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9C46" w14:textId="77777777" w:rsidR="000A1E11" w:rsidRPr="000A1E11" w:rsidRDefault="00A86DB0" w:rsidP="00435E85">
      <w:pPr>
        <w:pStyle w:val="Heading1"/>
        <w:rPr>
          <w:bCs/>
          <w:sz w:val="22"/>
          <w:szCs w:val="22"/>
        </w:rPr>
      </w:pPr>
      <w:bookmarkStart w:id="0" w:name="_Toc271118244"/>
      <w:r w:rsidRPr="00A86DB0">
        <w:rPr>
          <w:bCs/>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787ED63C" w14:textId="77777777" w:rsidR="009821ED" w:rsidRDefault="009821ED"/>
    <w:p w14:paraId="34EDAD77" w14:textId="77777777" w:rsidR="00A04CC0" w:rsidRDefault="00A04CC0"/>
    <w:p w14:paraId="1D2476D7" w14:textId="77777777" w:rsidR="00435E85" w:rsidRPr="00435B3F" w:rsidRDefault="00435E85" w:rsidP="00435E85">
      <w:pPr>
        <w:pStyle w:val="Heading1"/>
        <w:rPr>
          <w:b/>
          <w:bCs/>
          <w:sz w:val="22"/>
          <w:szCs w:val="22"/>
        </w:rPr>
      </w:pPr>
      <w:r w:rsidRPr="00435B3F">
        <w:rPr>
          <w:b/>
          <w:bCs/>
          <w:sz w:val="22"/>
          <w:szCs w:val="22"/>
        </w:rPr>
        <w:t>C.2</w:t>
      </w:r>
      <w:r w:rsidR="00B74029">
        <w:rPr>
          <w:b/>
          <w:bCs/>
          <w:sz w:val="22"/>
          <w:szCs w:val="22"/>
        </w:rPr>
        <w:tab/>
      </w:r>
      <w:r w:rsidRPr="00435B3F">
        <w:rPr>
          <w:b/>
          <w:bCs/>
          <w:sz w:val="22"/>
          <w:szCs w:val="22"/>
        </w:rPr>
        <w:t>GSFC 52.227</w:t>
      </w:r>
      <w:r w:rsidRPr="00435B3F">
        <w:rPr>
          <w:b/>
          <w:bCs/>
          <w:sz w:val="22"/>
          <w:szCs w:val="22"/>
        </w:rPr>
        <w:noBreakHyphen/>
        <w:t>90</w:t>
      </w:r>
      <w:r w:rsidR="00397673">
        <w:rPr>
          <w:b/>
          <w:bCs/>
          <w:sz w:val="22"/>
          <w:szCs w:val="22"/>
        </w:rPr>
        <w:t>,</w:t>
      </w:r>
      <w:r w:rsidRPr="00435B3F">
        <w:rPr>
          <w:b/>
          <w:bCs/>
          <w:sz w:val="22"/>
          <w:szCs w:val="22"/>
        </w:rPr>
        <w:t xml:space="preserve"> LIMITED RIGHTS DATA OR RESTRICTED COMPUTER SOFTWARE (MAR 2008)</w:t>
      </w:r>
      <w:bookmarkEnd w:id="0"/>
      <w:r w:rsidR="00632D47">
        <w:rPr>
          <w:b/>
          <w:sz w:val="22"/>
          <w:szCs w:val="22"/>
        </w:rPr>
        <w:t xml:space="preserve"> </w:t>
      </w:r>
      <w:r w:rsidR="00632D47" w:rsidRPr="006572A1">
        <w:rPr>
          <w:sz w:val="22"/>
          <w:szCs w:val="22"/>
        </w:rPr>
        <w:t xml:space="preserve">(Applicable to all </w:t>
      </w:r>
      <w:r w:rsidR="00B653B9">
        <w:rPr>
          <w:sz w:val="22"/>
          <w:szCs w:val="22"/>
        </w:rPr>
        <w:t>purchase orders/sub</w:t>
      </w:r>
      <w:r w:rsidR="00632D47" w:rsidRPr="006572A1">
        <w:rPr>
          <w:sz w:val="22"/>
          <w:szCs w:val="22"/>
        </w:rPr>
        <w:t>contracts.)</w:t>
      </w:r>
    </w:p>
    <w:p w14:paraId="1AEFC9F5" w14:textId="77777777" w:rsidR="00435E85" w:rsidRPr="00435B3F" w:rsidRDefault="00435E85" w:rsidP="00435E85"/>
    <w:p w14:paraId="7C238A27" w14:textId="77777777" w:rsidR="00435E85" w:rsidRPr="00435B3F" w:rsidRDefault="00435E85" w:rsidP="00435E85">
      <w:r w:rsidRPr="00435B3F">
        <w:t>In accordance with the delivery requirements of this contract, all software data rights shall be delivered in accordance with the Rights in Data – General clause, specified elsewhere in this contract, except for the following:</w:t>
      </w:r>
    </w:p>
    <w:p w14:paraId="7A77E550" w14:textId="77777777" w:rsidR="00435E85" w:rsidRPr="00435B3F" w:rsidRDefault="00435E85" w:rsidP="00435E85"/>
    <w:p w14:paraId="64A524AC" w14:textId="77777777" w:rsidR="00435E85" w:rsidRPr="00435B3F" w:rsidRDefault="00435E85" w:rsidP="00CF3B4B">
      <w:pPr>
        <w:ind w:firstLine="360"/>
        <w:rPr>
          <w:b/>
        </w:rPr>
      </w:pPr>
      <w:r w:rsidRPr="00435B3F">
        <w:rPr>
          <w:b/>
        </w:rPr>
        <w:t>NONE</w:t>
      </w:r>
    </w:p>
    <w:p w14:paraId="2E7CC901" w14:textId="77777777" w:rsidR="00435E85" w:rsidRPr="00435B3F" w:rsidRDefault="00435E85" w:rsidP="00435E85">
      <w:pPr>
        <w:jc w:val="center"/>
      </w:pPr>
      <w:r w:rsidRPr="00435B3F">
        <w:t>(End of clause)</w:t>
      </w:r>
    </w:p>
    <w:p w14:paraId="04380222" w14:textId="77777777" w:rsidR="009D0C7F" w:rsidRPr="00435B3F" w:rsidRDefault="009D0C7F"/>
    <w:p w14:paraId="73B692DD" w14:textId="77777777" w:rsidR="00435E85" w:rsidRPr="00435B3F" w:rsidRDefault="00435E85"/>
    <w:p w14:paraId="3E2D112F" w14:textId="77777777" w:rsidR="00D03434" w:rsidRPr="000E604A" w:rsidRDefault="00D03434" w:rsidP="00D03434">
      <w:pPr>
        <w:pStyle w:val="Heading1"/>
        <w:rPr>
          <w:b/>
          <w:sz w:val="22"/>
          <w:szCs w:val="22"/>
        </w:rPr>
      </w:pPr>
      <w:bookmarkStart w:id="1" w:name="_Toc271118252"/>
      <w:bookmarkStart w:id="2" w:name="_Toc271118269"/>
      <w:r>
        <w:rPr>
          <w:b/>
          <w:sz w:val="22"/>
          <w:szCs w:val="22"/>
        </w:rPr>
        <w:t>E.2</w:t>
      </w:r>
      <w:r>
        <w:rPr>
          <w:b/>
          <w:sz w:val="22"/>
          <w:szCs w:val="22"/>
        </w:rPr>
        <w:tab/>
      </w:r>
      <w:r w:rsidRPr="000E604A">
        <w:rPr>
          <w:b/>
          <w:sz w:val="22"/>
          <w:szCs w:val="22"/>
        </w:rPr>
        <w:t>GSFC 52.246</w:t>
      </w:r>
      <w:r w:rsidRPr="000E604A">
        <w:rPr>
          <w:b/>
          <w:sz w:val="22"/>
          <w:szCs w:val="22"/>
        </w:rPr>
        <w:noBreakHyphen/>
        <w:t>93</w:t>
      </w:r>
      <w:r>
        <w:rPr>
          <w:b/>
          <w:sz w:val="22"/>
          <w:szCs w:val="22"/>
        </w:rPr>
        <w:t>,</w:t>
      </w:r>
      <w:r w:rsidRPr="000E604A">
        <w:rPr>
          <w:b/>
          <w:sz w:val="22"/>
          <w:szCs w:val="22"/>
        </w:rPr>
        <w:t xml:space="preserve"> ACCEPTANCE—LOCATION(S) (APR 2008)</w:t>
      </w:r>
      <w:bookmarkEnd w:id="1"/>
      <w:r>
        <w:rPr>
          <w:b/>
          <w:sz w:val="22"/>
          <w:szCs w:val="22"/>
        </w:rPr>
        <w:t xml:space="preserve"> </w:t>
      </w:r>
      <w:r w:rsidR="00AD2540" w:rsidRPr="006572A1">
        <w:rPr>
          <w:sz w:val="22"/>
          <w:szCs w:val="22"/>
        </w:rPr>
        <w:t xml:space="preserve">(Applicable to all </w:t>
      </w:r>
      <w:r w:rsidR="00B653B9">
        <w:rPr>
          <w:sz w:val="22"/>
          <w:szCs w:val="22"/>
        </w:rPr>
        <w:t>purchase orders/sub</w:t>
      </w:r>
      <w:r w:rsidR="00AD2540" w:rsidRPr="006572A1">
        <w:rPr>
          <w:sz w:val="22"/>
          <w:szCs w:val="22"/>
        </w:rPr>
        <w:t>contracts.)</w:t>
      </w:r>
      <w:r w:rsidR="00AD2540">
        <w:rPr>
          <w:sz w:val="22"/>
          <w:szCs w:val="22"/>
        </w:rPr>
        <w:t xml:space="preserve"> </w:t>
      </w:r>
    </w:p>
    <w:p w14:paraId="61F91D4D" w14:textId="77777777" w:rsidR="00D03434" w:rsidRPr="00AB75C1" w:rsidRDefault="00D03434" w:rsidP="00D03434">
      <w:pPr>
        <w:pStyle w:val="ClauseText9"/>
      </w:pPr>
    </w:p>
    <w:p w14:paraId="2CE5FC06" w14:textId="77777777" w:rsidR="00D03434" w:rsidRPr="00AB75C1" w:rsidRDefault="00D03434" w:rsidP="00D03434">
      <w:pPr>
        <w:pStyle w:val="ClauseText9"/>
      </w:pPr>
      <w:r w:rsidRPr="00AB75C1">
        <w:t xml:space="preserve">The Contracting Officer or authorized representative will accomplish acceptance at the following location(s): </w:t>
      </w:r>
    </w:p>
    <w:p w14:paraId="0E023EFC" w14:textId="77777777" w:rsidR="00D03434" w:rsidRPr="00AB75C1" w:rsidRDefault="00D03434" w:rsidP="00D03434">
      <w:pPr>
        <w:pStyle w:val="ClauseText9"/>
      </w:pPr>
    </w:p>
    <w:p w14:paraId="073703FF" w14:textId="77777777" w:rsidR="00D03434" w:rsidRPr="00AB75C1" w:rsidRDefault="00D03434" w:rsidP="00D03434">
      <w:pPr>
        <w:pStyle w:val="ClauseText9"/>
      </w:pPr>
      <w:r>
        <w:t xml:space="preserve">NASA/Goddard Space Flight Center, Greenbelt, MD 20771, for all items under the contract. </w:t>
      </w:r>
      <w:r w:rsidRPr="00AB75C1">
        <w:t xml:space="preserve">The Contracting Officer reserves the right to designate other Government agents </w:t>
      </w:r>
      <w:r w:rsidR="00DD57AE">
        <w:t xml:space="preserve">as authorized representatives. </w:t>
      </w:r>
      <w:r w:rsidRPr="00AB75C1">
        <w:t>The Contractor will be notified by a written notice or by a copy of the delegation letter if other agents are authorized.</w:t>
      </w:r>
    </w:p>
    <w:p w14:paraId="64A0F4D3" w14:textId="77777777" w:rsidR="00D03434" w:rsidRPr="00D03434" w:rsidRDefault="00D03434" w:rsidP="00D03434">
      <w:pPr>
        <w:pStyle w:val="Heading1"/>
        <w:rPr>
          <w:b/>
          <w:bCs/>
          <w:sz w:val="22"/>
          <w:szCs w:val="22"/>
        </w:rPr>
      </w:pPr>
    </w:p>
    <w:p w14:paraId="0DDD1C6B" w14:textId="77777777" w:rsidR="009821ED" w:rsidRDefault="00A86DB0">
      <w:pPr>
        <w:pStyle w:val="Heading1"/>
        <w:jc w:val="center"/>
        <w:rPr>
          <w:sz w:val="22"/>
          <w:szCs w:val="22"/>
        </w:rPr>
      </w:pPr>
      <w:r w:rsidRPr="00A86DB0">
        <w:rPr>
          <w:sz w:val="22"/>
          <w:szCs w:val="22"/>
        </w:rPr>
        <w:t>(End of clause)</w:t>
      </w:r>
    </w:p>
    <w:p w14:paraId="7697FF92" w14:textId="77777777" w:rsidR="009821ED" w:rsidRDefault="009821ED"/>
    <w:p w14:paraId="403487EA" w14:textId="77777777" w:rsidR="00D03434" w:rsidRDefault="00D03434" w:rsidP="00435E85">
      <w:pPr>
        <w:pStyle w:val="Heading1"/>
        <w:rPr>
          <w:b/>
          <w:bCs/>
          <w:sz w:val="22"/>
          <w:szCs w:val="22"/>
        </w:rPr>
      </w:pPr>
    </w:p>
    <w:p w14:paraId="3A4EE9DC" w14:textId="77777777" w:rsidR="003F1542" w:rsidRPr="006572A1" w:rsidRDefault="00CC1FAC" w:rsidP="000E17C3">
      <w:pPr>
        <w:pStyle w:val="Heading1"/>
      </w:pPr>
      <w:bookmarkStart w:id="3" w:name="_Toc263663572"/>
      <w:bookmarkStart w:id="4" w:name="_Toc271118253"/>
      <w:r w:rsidRPr="006572A1">
        <w:rPr>
          <w:b/>
          <w:sz w:val="22"/>
          <w:szCs w:val="22"/>
        </w:rPr>
        <w:t>E.3</w:t>
      </w:r>
      <w:r w:rsidRPr="006572A1">
        <w:rPr>
          <w:b/>
          <w:sz w:val="22"/>
          <w:szCs w:val="22"/>
        </w:rPr>
        <w:tab/>
        <w:t>GSFC 52.246</w:t>
      </w:r>
      <w:r w:rsidRPr="006572A1">
        <w:rPr>
          <w:b/>
          <w:sz w:val="22"/>
          <w:szCs w:val="22"/>
        </w:rPr>
        <w:noBreakHyphen/>
        <w:t>102, INSPECTION SYSTEM RECORDS (</w:t>
      </w:r>
      <w:r w:rsidR="002649DB">
        <w:rPr>
          <w:b/>
          <w:sz w:val="22"/>
          <w:szCs w:val="22"/>
        </w:rPr>
        <w:t>APR 2013)</w:t>
      </w:r>
      <w:bookmarkEnd w:id="3"/>
      <w:bookmarkEnd w:id="4"/>
      <w:r>
        <w:rPr>
          <w:b/>
          <w:sz w:val="22"/>
          <w:szCs w:val="22"/>
        </w:rPr>
        <w:t xml:space="preserve"> </w:t>
      </w:r>
      <w:r w:rsidRPr="006572A1">
        <w:rPr>
          <w:sz w:val="22"/>
          <w:szCs w:val="22"/>
        </w:rPr>
        <w:t xml:space="preserve">(Applicable to all </w:t>
      </w:r>
      <w:r w:rsidR="002649DB">
        <w:rPr>
          <w:sz w:val="22"/>
          <w:szCs w:val="22"/>
        </w:rPr>
        <w:t>purchase orders/sub</w:t>
      </w:r>
      <w:r w:rsidRPr="006572A1">
        <w:rPr>
          <w:sz w:val="22"/>
          <w:szCs w:val="22"/>
        </w:rPr>
        <w:t>contracts.)</w:t>
      </w:r>
      <w:r>
        <w:rPr>
          <w:sz w:val="22"/>
          <w:szCs w:val="22"/>
        </w:rPr>
        <w:t xml:space="preserve"> </w:t>
      </w:r>
    </w:p>
    <w:p w14:paraId="006E6C33" w14:textId="77777777" w:rsidR="006572A1" w:rsidRDefault="006572A1" w:rsidP="000E17C3">
      <w:pPr>
        <w:pStyle w:val="ClauseText9"/>
      </w:pPr>
    </w:p>
    <w:p w14:paraId="27399AC0" w14:textId="77777777" w:rsidR="003F1542" w:rsidRPr="006572A1" w:rsidRDefault="00CC1FAC" w:rsidP="000E17C3">
      <w:pPr>
        <w:pStyle w:val="ClauseText9"/>
      </w:pPr>
      <w:r w:rsidRPr="006572A1">
        <w:t>The Contractor shall maintain records evidencing inspections in accordance with the Inspection clause of this contract for</w:t>
      </w:r>
      <w:r w:rsidR="002649DB">
        <w:t xml:space="preserve"> six (6)</w:t>
      </w:r>
      <w:r w:rsidRPr="006572A1">
        <w:t xml:space="preserve"> years after delivery of all items and/or completion of all services called for by the contract.</w:t>
      </w:r>
    </w:p>
    <w:p w14:paraId="67F27065" w14:textId="77777777" w:rsidR="003F1542" w:rsidRPr="00772C2F" w:rsidRDefault="003F1542" w:rsidP="003F1542">
      <w:pPr>
        <w:pStyle w:val="ClauseText9"/>
      </w:pPr>
    </w:p>
    <w:p w14:paraId="5ACEC452" w14:textId="77777777" w:rsidR="00CC1FAC" w:rsidRPr="00772C2F" w:rsidRDefault="00CC1FAC" w:rsidP="00CC1FAC">
      <w:pPr>
        <w:pStyle w:val="Heading1"/>
        <w:jc w:val="center"/>
        <w:rPr>
          <w:sz w:val="22"/>
          <w:szCs w:val="22"/>
        </w:rPr>
      </w:pPr>
      <w:r w:rsidRPr="00772C2F">
        <w:rPr>
          <w:sz w:val="22"/>
          <w:szCs w:val="22"/>
        </w:rPr>
        <w:t>(End of clause)</w:t>
      </w:r>
    </w:p>
    <w:p w14:paraId="494E560E" w14:textId="77777777" w:rsidR="003F1542" w:rsidRDefault="003F1542" w:rsidP="003F1542">
      <w:pPr>
        <w:pStyle w:val="Heading1"/>
      </w:pPr>
    </w:p>
    <w:p w14:paraId="5D482FE0" w14:textId="77777777" w:rsidR="00CC1FAC" w:rsidRPr="00CC1FAC" w:rsidRDefault="00CC1FAC" w:rsidP="00CC1FAC"/>
    <w:p w14:paraId="35618795" w14:textId="77777777" w:rsidR="00AA238C" w:rsidRDefault="00151A42" w:rsidP="009B507D">
      <w:pPr>
        <w:rPr>
          <w:bCs/>
        </w:rPr>
      </w:pPr>
      <w:bookmarkStart w:id="5" w:name="_Toc263663578"/>
      <w:bookmarkStart w:id="6" w:name="_Toc271118258"/>
      <w:r>
        <w:rPr>
          <w:b/>
        </w:rPr>
        <w:t>F.4</w:t>
      </w:r>
      <w:r>
        <w:rPr>
          <w:b/>
        </w:rPr>
        <w:tab/>
      </w:r>
      <w:r w:rsidRPr="00B85D22">
        <w:rPr>
          <w:b/>
        </w:rPr>
        <w:t>GSFC 52.247</w:t>
      </w:r>
      <w:r w:rsidRPr="00B85D22">
        <w:rPr>
          <w:b/>
        </w:rPr>
        <w:noBreakHyphen/>
        <w:t>94</w:t>
      </w:r>
      <w:r>
        <w:rPr>
          <w:b/>
        </w:rPr>
        <w:t>,</w:t>
      </w:r>
      <w:r w:rsidRPr="00B85D22">
        <w:rPr>
          <w:b/>
        </w:rPr>
        <w:t xml:space="preserve"> SHIPPING INSTRUCTIONS--CENTRAL RECEIVING (</w:t>
      </w:r>
      <w:r w:rsidR="000E17C3">
        <w:rPr>
          <w:b/>
        </w:rPr>
        <w:t>FEB 2016)</w:t>
      </w:r>
      <w:bookmarkEnd w:id="5"/>
      <w:bookmarkEnd w:id="6"/>
      <w:r w:rsidR="005056AB">
        <w:t xml:space="preserve"> </w:t>
      </w:r>
      <w:r w:rsidRPr="006572A1">
        <w:t xml:space="preserve">(Applicable to all </w:t>
      </w:r>
      <w:r w:rsidR="002649DB">
        <w:t>purchase orders/sub</w:t>
      </w:r>
      <w:r w:rsidRPr="006572A1">
        <w:t>contracts.)</w:t>
      </w:r>
      <w:r>
        <w:t xml:space="preserve"> </w:t>
      </w:r>
    </w:p>
    <w:p w14:paraId="799B257C" w14:textId="77777777" w:rsidR="00151A42" w:rsidRDefault="00151A42" w:rsidP="00261668">
      <w:pPr>
        <w:rPr>
          <w:bCs/>
        </w:rPr>
      </w:pPr>
    </w:p>
    <w:p w14:paraId="4FF9F564" w14:textId="77777777" w:rsidR="00151A42" w:rsidRDefault="00151A42" w:rsidP="00151A42">
      <w:pPr>
        <w:pStyle w:val="ClauseText9"/>
      </w:pPr>
      <w:r>
        <w:t>Shipments of the items required under this contract shall be to:</w:t>
      </w:r>
    </w:p>
    <w:p w14:paraId="4347D42C" w14:textId="77777777" w:rsidR="00151A42" w:rsidRDefault="00151A42" w:rsidP="00151A42">
      <w:pPr>
        <w:pStyle w:val="ClauseText9"/>
      </w:pPr>
    </w:p>
    <w:p w14:paraId="35A36378" w14:textId="77777777" w:rsidR="00151A42" w:rsidRDefault="00151A42" w:rsidP="00151A42">
      <w:pPr>
        <w:pStyle w:val="ClauseText9"/>
      </w:pPr>
      <w:r>
        <w:t>Receiving Officer</w:t>
      </w:r>
    </w:p>
    <w:p w14:paraId="582BB102" w14:textId="77777777" w:rsidR="00151A42" w:rsidRDefault="00151A42" w:rsidP="00151A42">
      <w:pPr>
        <w:pStyle w:val="ClauseText9"/>
      </w:pPr>
    </w:p>
    <w:p w14:paraId="1F327F55" w14:textId="77777777" w:rsidR="00151A42" w:rsidRDefault="00151A42" w:rsidP="00151A42">
      <w:pPr>
        <w:pStyle w:val="ClauseText9"/>
      </w:pPr>
      <w:r>
        <w:t>Goddard Space Flight Center</w:t>
      </w:r>
    </w:p>
    <w:p w14:paraId="6F4B9F0A" w14:textId="77777777" w:rsidR="002649DB" w:rsidRPr="00F1451E" w:rsidRDefault="002649DB" w:rsidP="000E17C3">
      <w:r>
        <w:rPr>
          <w:spacing w:val="-1"/>
        </w:rPr>
        <w:t>Building</w:t>
      </w:r>
      <w:r>
        <w:rPr>
          <w:spacing w:val="-2"/>
        </w:rPr>
        <w:t xml:space="preserve"> </w:t>
      </w:r>
      <w:r>
        <w:t>35, Code</w:t>
      </w:r>
      <w:r>
        <w:rPr>
          <w:spacing w:val="-1"/>
        </w:rPr>
        <w:t xml:space="preserve"> </w:t>
      </w:r>
      <w:r>
        <w:t>279</w:t>
      </w:r>
    </w:p>
    <w:p w14:paraId="4321478E" w14:textId="77777777" w:rsidR="00151A42" w:rsidRDefault="00151A42" w:rsidP="00151A42">
      <w:pPr>
        <w:pStyle w:val="ClauseText9"/>
      </w:pPr>
      <w:r>
        <w:t>Greenbelt, Maryland  20771</w:t>
      </w:r>
    </w:p>
    <w:p w14:paraId="6EC2F56A" w14:textId="77777777" w:rsidR="00151A42" w:rsidRDefault="00151A42" w:rsidP="00151A42">
      <w:pPr>
        <w:pStyle w:val="ClauseText9"/>
      </w:pPr>
    </w:p>
    <w:p w14:paraId="484DD3C0" w14:textId="77777777" w:rsidR="00151A42" w:rsidRDefault="00151A42" w:rsidP="00151A42">
      <w:pPr>
        <w:pStyle w:val="ClauseText9"/>
      </w:pPr>
      <w:r>
        <w:t>Marked for:</w:t>
      </w:r>
    </w:p>
    <w:p w14:paraId="6CC14A7C" w14:textId="77777777" w:rsidR="00151A42" w:rsidRDefault="00151A42" w:rsidP="00151A42">
      <w:pPr>
        <w:pStyle w:val="ClauseText9"/>
      </w:pPr>
    </w:p>
    <w:p w14:paraId="4E5359CD" w14:textId="77777777" w:rsidR="00151A42" w:rsidRPr="005D34C5" w:rsidRDefault="002649DB" w:rsidP="000E17C3">
      <w:pPr>
        <w:pStyle w:val="ClauseText9"/>
      </w:pPr>
      <w:r>
        <w:rPr>
          <w:spacing w:val="-1"/>
        </w:rPr>
        <w:t>Technical</w:t>
      </w:r>
      <w:r>
        <w:t xml:space="preserve"> Officer:  </w:t>
      </w:r>
      <w:r w:rsidR="000D7714">
        <w:t xml:space="preserve"> </w:t>
      </w:r>
      <w:r>
        <w:t xml:space="preserve">James </w:t>
      </w:r>
      <w:r w:rsidR="000D7714">
        <w:t>Reis</w:t>
      </w:r>
      <w:r w:rsidR="00151A42">
        <w:t>, Code 441</w:t>
      </w:r>
      <w:r w:rsidR="00151A42" w:rsidRPr="005D34C5">
        <w:t xml:space="preserve">      </w:t>
      </w:r>
    </w:p>
    <w:p w14:paraId="6EA8F6E5" w14:textId="77777777" w:rsidR="00151A42" w:rsidRPr="005D34C5" w:rsidRDefault="00151A42" w:rsidP="00151A42">
      <w:pPr>
        <w:pStyle w:val="ClauseText9"/>
      </w:pPr>
      <w:r>
        <w:t>Building 3</w:t>
      </w:r>
      <w:r w:rsidRPr="005D34C5">
        <w:t xml:space="preserve">       Room </w:t>
      </w:r>
      <w:r>
        <w:t>114</w:t>
      </w:r>
    </w:p>
    <w:p w14:paraId="63149ED5" w14:textId="77777777" w:rsidR="00151A42" w:rsidRPr="005D34C5" w:rsidRDefault="00151A42" w:rsidP="00151A42">
      <w:pPr>
        <w:pStyle w:val="ClauseText9"/>
      </w:pPr>
      <w:r w:rsidRPr="005D34C5">
        <w:t xml:space="preserve">Contract No. </w:t>
      </w:r>
      <w:r>
        <w:t>NNG11FC20C</w:t>
      </w:r>
    </w:p>
    <w:p w14:paraId="291E4419" w14:textId="77777777" w:rsidR="00151A42" w:rsidRDefault="00151A42" w:rsidP="00151A42">
      <w:pPr>
        <w:pStyle w:val="ClauseText9"/>
      </w:pPr>
      <w:r w:rsidRPr="005D34C5">
        <w:t>Item(s) No.  All Deliverables and Reports</w:t>
      </w:r>
    </w:p>
    <w:p w14:paraId="09272A15" w14:textId="77777777" w:rsidR="00151A42" w:rsidRDefault="00151A42" w:rsidP="00151A42">
      <w:pPr>
        <w:pStyle w:val="ClauseText9"/>
      </w:pPr>
    </w:p>
    <w:p w14:paraId="3E86278B" w14:textId="77777777" w:rsidR="00151A42" w:rsidRDefault="00151A42" w:rsidP="00151A42">
      <w:pPr>
        <w:pStyle w:val="ClauseText9"/>
      </w:pPr>
      <w:r>
        <w:t>Compliance with this clause is necessary to assure verification of delivery and acceptance and prompt payment.</w:t>
      </w:r>
    </w:p>
    <w:p w14:paraId="3BA7D703" w14:textId="77777777" w:rsidR="00151A42" w:rsidRDefault="00151A42" w:rsidP="00151A42">
      <w:pPr>
        <w:pStyle w:val="ClauseText9"/>
      </w:pPr>
    </w:p>
    <w:p w14:paraId="30F06DED" w14:textId="77777777" w:rsidR="00151A42" w:rsidRDefault="00151A42" w:rsidP="00151A42">
      <w:pPr>
        <w:pStyle w:val="ClauseText9"/>
        <w:jc w:val="center"/>
      </w:pPr>
      <w:r>
        <w:t>(End of clause)</w:t>
      </w:r>
    </w:p>
    <w:p w14:paraId="12B5DCCA" w14:textId="77777777" w:rsidR="00151A42" w:rsidRDefault="00151A42" w:rsidP="00261668">
      <w:pPr>
        <w:rPr>
          <w:bCs/>
        </w:rPr>
      </w:pPr>
    </w:p>
    <w:p w14:paraId="65E3F3FE" w14:textId="77777777" w:rsidR="00151A42" w:rsidRPr="00AA238C" w:rsidRDefault="00151A42" w:rsidP="00261668">
      <w:pPr>
        <w:rPr>
          <w:bCs/>
        </w:rPr>
      </w:pPr>
    </w:p>
    <w:p w14:paraId="75144378" w14:textId="77777777" w:rsidR="00897CD2" w:rsidRDefault="00897CD2" w:rsidP="000E17C3">
      <w:pPr>
        <w:rPr>
          <w:b/>
          <w:bCs/>
        </w:rPr>
      </w:pPr>
      <w:r w:rsidRPr="00897CD2">
        <w:rPr>
          <w:b/>
          <w:bCs/>
        </w:rPr>
        <w:t>G.6</w:t>
      </w:r>
      <w:r>
        <w:rPr>
          <w:b/>
          <w:bCs/>
        </w:rPr>
        <w:tab/>
      </w:r>
      <w:r w:rsidRPr="00897CD2">
        <w:rPr>
          <w:b/>
          <w:bCs/>
        </w:rPr>
        <w:t>DESIGNATION OF NEW TECHNOLOGY REPRESENTATIVE AND PATENT REPRESENTATIVE (1852.227-72)</w:t>
      </w:r>
      <w:r>
        <w:rPr>
          <w:b/>
          <w:bCs/>
        </w:rPr>
        <w:t xml:space="preserve"> </w:t>
      </w:r>
      <w:r w:rsidRPr="00897CD2">
        <w:rPr>
          <w:b/>
          <w:bCs/>
        </w:rPr>
        <w:t>(APR 2015)</w:t>
      </w:r>
      <w:r>
        <w:rPr>
          <w:b/>
          <w:bCs/>
        </w:rPr>
        <w:t xml:space="preserve"> </w:t>
      </w:r>
      <w:r>
        <w:t>(</w:t>
      </w:r>
      <w:r w:rsidRPr="00897CD2">
        <w:t>Appli</w:t>
      </w:r>
      <w:r>
        <w:t>cable</w:t>
      </w:r>
      <w:r w:rsidRPr="00897CD2">
        <w:t xml:space="preserve"> whenever NASA FARS 1852.227-70 or FAR 52.227-11 apply to this </w:t>
      </w:r>
      <w:r>
        <w:t>purchase order/sub</w:t>
      </w:r>
      <w:r w:rsidRPr="00897CD2">
        <w:t>contract.</w:t>
      </w:r>
      <w:r>
        <w:t>)</w:t>
      </w:r>
    </w:p>
    <w:p w14:paraId="256D3786" w14:textId="77777777" w:rsidR="00897CD2" w:rsidRPr="00897CD2" w:rsidRDefault="00897CD2" w:rsidP="000E17C3">
      <w:pPr>
        <w:rPr>
          <w:bCs/>
        </w:rPr>
      </w:pPr>
    </w:p>
    <w:p w14:paraId="69F7DCEE" w14:textId="77777777" w:rsidR="00897CD2" w:rsidRPr="00897CD2" w:rsidRDefault="00751F48" w:rsidP="00751F48">
      <w:pPr>
        <w:pStyle w:val="BodyText"/>
        <w:ind w:left="0"/>
        <w:rPr>
          <w:rFonts w:ascii="Arial" w:hAnsi="Arial" w:cs="Arial"/>
          <w:sz w:val="22"/>
          <w:szCs w:val="22"/>
        </w:rPr>
      </w:pPr>
      <w:r>
        <w:rPr>
          <w:rFonts w:ascii="Arial" w:hAnsi="Arial" w:cs="Arial"/>
          <w:spacing w:val="-1"/>
          <w:sz w:val="22"/>
          <w:szCs w:val="22"/>
        </w:rPr>
        <w:t xml:space="preserve">(a) </w:t>
      </w:r>
      <w:r w:rsidR="00897CD2" w:rsidRPr="00897CD2">
        <w:rPr>
          <w:rFonts w:ascii="Arial" w:hAnsi="Arial" w:cs="Arial"/>
          <w:spacing w:val="-1"/>
          <w:sz w:val="22"/>
          <w:szCs w:val="22"/>
        </w:rPr>
        <w:t>For</w:t>
      </w:r>
      <w:r w:rsidR="00897CD2" w:rsidRPr="00897CD2">
        <w:rPr>
          <w:rFonts w:ascii="Arial" w:hAnsi="Arial" w:cs="Arial"/>
          <w:sz w:val="22"/>
          <w:szCs w:val="22"/>
        </w:rPr>
        <w:t xml:space="preserve"> </w:t>
      </w:r>
      <w:r w:rsidR="00897CD2" w:rsidRPr="00897CD2">
        <w:rPr>
          <w:rFonts w:ascii="Arial" w:hAnsi="Arial" w:cs="Arial"/>
          <w:spacing w:val="-1"/>
          <w:sz w:val="22"/>
          <w:szCs w:val="22"/>
        </w:rPr>
        <w:t>purposes</w:t>
      </w:r>
      <w:r w:rsidR="00897CD2" w:rsidRPr="00897CD2">
        <w:rPr>
          <w:rFonts w:ascii="Arial" w:hAnsi="Arial" w:cs="Arial"/>
          <w:sz w:val="22"/>
          <w:szCs w:val="22"/>
        </w:rPr>
        <w:t xml:space="preserve"> of </w:t>
      </w:r>
      <w:r w:rsidR="00897CD2" w:rsidRPr="00897CD2">
        <w:rPr>
          <w:rFonts w:ascii="Arial" w:hAnsi="Arial" w:cs="Arial"/>
          <w:spacing w:val="-1"/>
          <w:sz w:val="22"/>
          <w:szCs w:val="22"/>
        </w:rPr>
        <w:t>administration</w:t>
      </w:r>
      <w:r w:rsidR="00897CD2" w:rsidRPr="00897CD2">
        <w:rPr>
          <w:rFonts w:ascii="Arial" w:hAnsi="Arial" w:cs="Arial"/>
          <w:sz w:val="22"/>
          <w:szCs w:val="22"/>
        </w:rPr>
        <w:t xml:space="preserve"> of</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clause</w:t>
      </w:r>
      <w:r w:rsidR="00897CD2" w:rsidRPr="00897CD2">
        <w:rPr>
          <w:rFonts w:ascii="Arial" w:hAnsi="Arial" w:cs="Arial"/>
          <w:spacing w:val="-2"/>
          <w:sz w:val="22"/>
          <w:szCs w:val="22"/>
        </w:rPr>
        <w:t xml:space="preserve"> </w:t>
      </w:r>
      <w:r w:rsidR="00897CD2" w:rsidRPr="00897CD2">
        <w:rPr>
          <w:rFonts w:ascii="Arial" w:hAnsi="Arial" w:cs="Arial"/>
          <w:sz w:val="22"/>
          <w:szCs w:val="22"/>
        </w:rPr>
        <w:t>of</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this </w:t>
      </w:r>
      <w:r w:rsidR="00897CD2" w:rsidRPr="00897CD2">
        <w:rPr>
          <w:rFonts w:ascii="Arial" w:hAnsi="Arial" w:cs="Arial"/>
          <w:spacing w:val="-1"/>
          <w:sz w:val="22"/>
          <w:szCs w:val="22"/>
        </w:rPr>
        <w:t>contract</w:t>
      </w:r>
      <w:r w:rsidR="00897CD2" w:rsidRPr="00897CD2">
        <w:rPr>
          <w:rFonts w:ascii="Arial" w:hAnsi="Arial" w:cs="Arial"/>
          <w:sz w:val="22"/>
          <w:szCs w:val="22"/>
        </w:rPr>
        <w:t xml:space="preserve"> entitled "New </w:t>
      </w:r>
      <w:r w:rsidR="00897CD2" w:rsidRPr="00897CD2">
        <w:rPr>
          <w:rFonts w:ascii="Arial" w:hAnsi="Arial" w:cs="Arial"/>
          <w:spacing w:val="-1"/>
          <w:sz w:val="22"/>
          <w:szCs w:val="22"/>
        </w:rPr>
        <w:t>Technology—Other</w:t>
      </w:r>
      <w:r w:rsidR="00897CD2" w:rsidRPr="00897CD2">
        <w:rPr>
          <w:rFonts w:ascii="Arial" w:hAnsi="Arial" w:cs="Arial"/>
          <w:sz w:val="22"/>
          <w:szCs w:val="22"/>
        </w:rPr>
        <w:t xml:space="preserve"> </w:t>
      </w:r>
      <w:r w:rsidR="00897CD2" w:rsidRPr="00897CD2">
        <w:rPr>
          <w:rFonts w:ascii="Arial" w:hAnsi="Arial" w:cs="Arial"/>
          <w:spacing w:val="-1"/>
          <w:sz w:val="22"/>
          <w:szCs w:val="22"/>
        </w:rPr>
        <w:t>than</w:t>
      </w:r>
      <w:r w:rsidR="00897CD2" w:rsidRPr="00897CD2">
        <w:rPr>
          <w:rFonts w:ascii="Arial" w:hAnsi="Arial" w:cs="Arial"/>
          <w:sz w:val="22"/>
          <w:szCs w:val="22"/>
        </w:rPr>
        <w:t xml:space="preserve"> a</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Small </w:t>
      </w:r>
      <w:r w:rsidR="00897CD2" w:rsidRPr="00897CD2">
        <w:rPr>
          <w:rFonts w:ascii="Arial" w:hAnsi="Arial" w:cs="Arial"/>
          <w:spacing w:val="-1"/>
          <w:sz w:val="22"/>
          <w:szCs w:val="22"/>
        </w:rPr>
        <w:t>Business</w:t>
      </w:r>
      <w:r w:rsidR="00897CD2" w:rsidRPr="00897CD2">
        <w:rPr>
          <w:rFonts w:ascii="Arial" w:hAnsi="Arial" w:cs="Arial"/>
          <w:sz w:val="22"/>
          <w:szCs w:val="22"/>
        </w:rPr>
        <w:t xml:space="preserve"> </w:t>
      </w:r>
      <w:r w:rsidR="00897CD2" w:rsidRPr="00897CD2">
        <w:rPr>
          <w:rFonts w:ascii="Arial" w:hAnsi="Arial" w:cs="Arial"/>
          <w:spacing w:val="-1"/>
          <w:sz w:val="22"/>
          <w:szCs w:val="22"/>
        </w:rPr>
        <w:t>Firm</w:t>
      </w:r>
      <w:r w:rsidR="00897CD2" w:rsidRPr="00897CD2">
        <w:rPr>
          <w:rFonts w:ascii="Arial" w:hAnsi="Arial" w:cs="Arial"/>
          <w:sz w:val="22"/>
          <w:szCs w:val="22"/>
        </w:rPr>
        <w:t xml:space="preserve"> or </w:t>
      </w:r>
      <w:r w:rsidR="00897CD2" w:rsidRPr="00897CD2">
        <w:rPr>
          <w:rFonts w:ascii="Arial" w:hAnsi="Arial" w:cs="Arial"/>
          <w:spacing w:val="-1"/>
          <w:sz w:val="22"/>
          <w:szCs w:val="22"/>
        </w:rPr>
        <w:t>Nonprofit</w:t>
      </w:r>
      <w:r w:rsidR="00897CD2" w:rsidRPr="00897CD2">
        <w:rPr>
          <w:rFonts w:ascii="Arial" w:hAnsi="Arial" w:cs="Arial"/>
          <w:sz w:val="22"/>
          <w:szCs w:val="22"/>
        </w:rPr>
        <w:t xml:space="preserve"> </w:t>
      </w:r>
      <w:r w:rsidR="00897CD2" w:rsidRPr="00897CD2">
        <w:rPr>
          <w:rFonts w:ascii="Arial" w:hAnsi="Arial" w:cs="Arial"/>
          <w:spacing w:val="-1"/>
          <w:sz w:val="22"/>
          <w:szCs w:val="22"/>
        </w:rPr>
        <w:t>Organization"</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or</w:t>
      </w:r>
      <w:r w:rsidR="00897CD2" w:rsidRPr="00897CD2">
        <w:rPr>
          <w:rFonts w:ascii="Arial" w:hAnsi="Arial" w:cs="Arial"/>
          <w:sz w:val="22"/>
          <w:szCs w:val="22"/>
        </w:rPr>
        <w:t xml:space="preserve"> </w:t>
      </w:r>
      <w:r w:rsidR="00897CD2" w:rsidRPr="00897CD2">
        <w:rPr>
          <w:rFonts w:ascii="Arial" w:hAnsi="Arial" w:cs="Arial"/>
          <w:spacing w:val="-1"/>
          <w:sz w:val="22"/>
          <w:szCs w:val="22"/>
        </w:rPr>
        <w:t>"Patent</w:t>
      </w:r>
      <w:r w:rsidR="00897CD2" w:rsidRPr="00897CD2">
        <w:rPr>
          <w:rFonts w:ascii="Arial" w:hAnsi="Arial" w:cs="Arial"/>
          <w:sz w:val="22"/>
          <w:szCs w:val="22"/>
        </w:rPr>
        <w:t xml:space="preserve"> Rights--Ownership </w:t>
      </w:r>
      <w:r w:rsidR="00897CD2" w:rsidRPr="00897CD2">
        <w:rPr>
          <w:rFonts w:ascii="Arial" w:hAnsi="Arial" w:cs="Arial"/>
          <w:spacing w:val="2"/>
          <w:sz w:val="22"/>
          <w:szCs w:val="22"/>
        </w:rPr>
        <w:t>by</w:t>
      </w:r>
      <w:r w:rsidR="000E17C3">
        <w:rPr>
          <w:rFonts w:ascii="Arial" w:hAnsi="Arial" w:cs="Arial"/>
          <w:spacing w:val="2"/>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Contractor,"</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whichever</w:t>
      </w:r>
      <w:r w:rsidR="00897CD2" w:rsidRPr="00897CD2">
        <w:rPr>
          <w:rFonts w:ascii="Arial" w:hAnsi="Arial" w:cs="Arial"/>
          <w:sz w:val="22"/>
          <w:szCs w:val="22"/>
        </w:rPr>
        <w:t xml:space="preserve"> is </w:t>
      </w:r>
      <w:r w:rsidR="00897CD2" w:rsidRPr="00897CD2">
        <w:rPr>
          <w:rFonts w:ascii="Arial" w:hAnsi="Arial" w:cs="Arial"/>
          <w:spacing w:val="-1"/>
          <w:sz w:val="22"/>
          <w:szCs w:val="22"/>
        </w:rPr>
        <w:t>included,</w:t>
      </w:r>
      <w:r w:rsidR="00897CD2" w:rsidRPr="00897CD2">
        <w:rPr>
          <w:rFonts w:ascii="Arial" w:hAnsi="Arial" w:cs="Arial"/>
          <w:sz w:val="22"/>
          <w:szCs w:val="22"/>
        </w:rPr>
        <w:t xml:space="preserve"> the </w:t>
      </w:r>
      <w:r w:rsidR="00897CD2" w:rsidRPr="00897CD2">
        <w:rPr>
          <w:rFonts w:ascii="Arial" w:hAnsi="Arial" w:cs="Arial"/>
          <w:spacing w:val="-1"/>
          <w:sz w:val="22"/>
          <w:szCs w:val="22"/>
        </w:rPr>
        <w:t>installation</w:t>
      </w:r>
      <w:r w:rsidR="00897CD2" w:rsidRPr="00897CD2">
        <w:rPr>
          <w:rFonts w:ascii="Arial" w:hAnsi="Arial" w:cs="Arial"/>
          <w:sz w:val="22"/>
          <w:szCs w:val="22"/>
        </w:rPr>
        <w:t xml:space="preserve"> </w:t>
      </w:r>
      <w:r w:rsidR="00897CD2" w:rsidRPr="00897CD2">
        <w:rPr>
          <w:rFonts w:ascii="Arial" w:hAnsi="Arial" w:cs="Arial"/>
          <w:spacing w:val="-1"/>
          <w:sz w:val="22"/>
          <w:szCs w:val="22"/>
        </w:rPr>
        <w:t>New</w:t>
      </w:r>
      <w:r w:rsidR="00897CD2" w:rsidRPr="00897CD2">
        <w:rPr>
          <w:rFonts w:ascii="Arial" w:hAnsi="Arial" w:cs="Arial"/>
          <w:sz w:val="22"/>
          <w:szCs w:val="22"/>
        </w:rPr>
        <w:t xml:space="preserve"> Technology</w:t>
      </w:r>
      <w:r w:rsidR="00897CD2" w:rsidRPr="00897CD2">
        <w:rPr>
          <w:rFonts w:ascii="Arial" w:hAnsi="Arial" w:cs="Arial"/>
          <w:spacing w:val="-3"/>
          <w:sz w:val="22"/>
          <w:szCs w:val="22"/>
        </w:rPr>
        <w:t xml:space="preserve"> </w:t>
      </w:r>
      <w:r w:rsidR="00897CD2" w:rsidRPr="00897CD2">
        <w:rPr>
          <w:rFonts w:ascii="Arial" w:hAnsi="Arial" w:cs="Arial"/>
          <w:sz w:val="22"/>
          <w:szCs w:val="22"/>
        </w:rPr>
        <w:t xml:space="preserve">and </w:t>
      </w:r>
      <w:r w:rsidR="00897CD2" w:rsidRPr="00897CD2">
        <w:rPr>
          <w:rFonts w:ascii="Arial" w:hAnsi="Arial" w:cs="Arial"/>
          <w:spacing w:val="-1"/>
          <w:sz w:val="22"/>
          <w:szCs w:val="22"/>
        </w:rPr>
        <w:t>Patent</w:t>
      </w:r>
      <w:r w:rsidR="000E17C3">
        <w:rPr>
          <w:rFonts w:ascii="Arial" w:hAnsi="Arial" w:cs="Arial"/>
          <w:spacing w:val="-1"/>
          <w:sz w:val="22"/>
          <w:szCs w:val="22"/>
        </w:rPr>
        <w:t xml:space="preserve"> </w:t>
      </w:r>
      <w:r w:rsidR="00897CD2" w:rsidRPr="00897CD2">
        <w:rPr>
          <w:rFonts w:ascii="Arial" w:hAnsi="Arial" w:cs="Arial"/>
          <w:spacing w:val="-1"/>
          <w:sz w:val="22"/>
          <w:szCs w:val="22"/>
        </w:rPr>
        <w:t>Representatives</w:t>
      </w:r>
      <w:r w:rsidR="00897CD2" w:rsidRPr="00897CD2">
        <w:rPr>
          <w:rFonts w:ascii="Arial" w:hAnsi="Arial" w:cs="Arial"/>
          <w:sz w:val="22"/>
          <w:szCs w:val="22"/>
        </w:rPr>
        <w:t xml:space="preserve"> </w:t>
      </w:r>
      <w:r w:rsidR="00897CD2" w:rsidRPr="00897CD2">
        <w:rPr>
          <w:rFonts w:ascii="Arial" w:hAnsi="Arial" w:cs="Arial"/>
          <w:spacing w:val="-1"/>
          <w:sz w:val="22"/>
          <w:szCs w:val="22"/>
        </w:rPr>
        <w:t>identified</w:t>
      </w:r>
      <w:r w:rsidR="00897CD2" w:rsidRPr="00897CD2">
        <w:rPr>
          <w:rFonts w:ascii="Arial" w:hAnsi="Arial" w:cs="Arial"/>
          <w:sz w:val="22"/>
          <w:szCs w:val="22"/>
        </w:rPr>
        <w:t xml:space="preserve"> </w:t>
      </w:r>
      <w:r w:rsidR="00897CD2" w:rsidRPr="00897CD2">
        <w:rPr>
          <w:rFonts w:ascii="Arial" w:hAnsi="Arial" w:cs="Arial"/>
          <w:spacing w:val="-1"/>
          <w:sz w:val="22"/>
          <w:szCs w:val="22"/>
        </w:rPr>
        <w:t>at</w:t>
      </w:r>
      <w:r w:rsidR="00897CD2" w:rsidRPr="00897CD2">
        <w:rPr>
          <w:rFonts w:ascii="Arial" w:hAnsi="Arial" w:cs="Arial"/>
          <w:spacing w:val="1"/>
          <w:sz w:val="22"/>
          <w:szCs w:val="22"/>
        </w:rPr>
        <w:t xml:space="preserve"> </w:t>
      </w:r>
      <w:hyperlink r:id="rId8">
        <w:r w:rsidR="00897CD2" w:rsidRPr="00897CD2">
          <w:rPr>
            <w:rFonts w:ascii="Arial" w:hAnsi="Arial" w:cs="Arial"/>
            <w:color w:val="0000FF"/>
            <w:spacing w:val="-1"/>
            <w:sz w:val="22"/>
            <w:szCs w:val="22"/>
            <w:u w:val="single" w:color="0000FF"/>
          </w:rPr>
          <w:t>http://prod.nais.nasa.gov/portals/pl/new_tech_pocs.html</w:t>
        </w:r>
        <w:r w:rsidR="00897CD2" w:rsidRPr="00897CD2">
          <w:rPr>
            <w:rFonts w:ascii="Arial" w:hAnsi="Arial" w:cs="Arial"/>
            <w:color w:val="0000FF"/>
            <w:spacing w:val="3"/>
            <w:sz w:val="22"/>
            <w:szCs w:val="22"/>
            <w:u w:val="single" w:color="0000FF"/>
          </w:rPr>
          <w:t xml:space="preserve"> </w:t>
        </w:r>
      </w:hyperlink>
      <w:r w:rsidR="00897CD2" w:rsidRPr="00897CD2">
        <w:rPr>
          <w:rFonts w:ascii="Arial" w:hAnsi="Arial" w:cs="Arial"/>
          <w:spacing w:val="-1"/>
          <w:sz w:val="22"/>
          <w:szCs w:val="22"/>
        </w:rPr>
        <w:t>are</w:t>
      </w:r>
      <w:r w:rsidR="00897CD2" w:rsidRPr="00897CD2">
        <w:rPr>
          <w:rFonts w:ascii="Arial" w:hAnsi="Arial" w:cs="Arial"/>
          <w:spacing w:val="-2"/>
          <w:sz w:val="22"/>
          <w:szCs w:val="22"/>
        </w:rPr>
        <w:t xml:space="preserve"> </w:t>
      </w:r>
      <w:r w:rsidR="00897CD2" w:rsidRPr="00897CD2">
        <w:rPr>
          <w:rFonts w:ascii="Arial" w:hAnsi="Arial" w:cs="Arial"/>
          <w:sz w:val="22"/>
          <w:szCs w:val="22"/>
        </w:rPr>
        <w:t>hereby</w:t>
      </w:r>
      <w:r w:rsidR="000E17C3">
        <w:rPr>
          <w:rFonts w:ascii="Arial" w:hAnsi="Arial" w:cs="Arial"/>
          <w:sz w:val="22"/>
          <w:szCs w:val="22"/>
        </w:rPr>
        <w:t xml:space="preserve"> </w:t>
      </w:r>
      <w:r w:rsidR="00897CD2" w:rsidRPr="00897CD2">
        <w:rPr>
          <w:rFonts w:ascii="Arial" w:hAnsi="Arial" w:cs="Arial"/>
          <w:spacing w:val="-1"/>
          <w:sz w:val="22"/>
          <w:szCs w:val="22"/>
        </w:rPr>
        <w:t>designated</w:t>
      </w:r>
      <w:r w:rsidR="00897CD2" w:rsidRPr="00897CD2">
        <w:rPr>
          <w:rFonts w:ascii="Arial" w:hAnsi="Arial" w:cs="Arial"/>
          <w:sz w:val="22"/>
          <w:szCs w:val="22"/>
        </w:rPr>
        <w:t xml:space="preserve"> </w:t>
      </w:r>
      <w:r w:rsidR="00897CD2" w:rsidRPr="00897CD2">
        <w:rPr>
          <w:rFonts w:ascii="Arial" w:hAnsi="Arial" w:cs="Arial"/>
          <w:spacing w:val="2"/>
          <w:sz w:val="22"/>
          <w:szCs w:val="22"/>
        </w:rPr>
        <w:t>by</w:t>
      </w:r>
      <w:r w:rsidR="00897CD2" w:rsidRPr="00897CD2">
        <w:rPr>
          <w:rFonts w:ascii="Arial" w:hAnsi="Arial" w:cs="Arial"/>
          <w:spacing w:val="-5"/>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Contracting</w:t>
      </w:r>
      <w:r w:rsidR="00897CD2" w:rsidRPr="00897CD2">
        <w:rPr>
          <w:rFonts w:ascii="Arial" w:hAnsi="Arial" w:cs="Arial"/>
          <w:spacing w:val="-3"/>
          <w:sz w:val="22"/>
          <w:szCs w:val="22"/>
        </w:rPr>
        <w:t xml:space="preserve"> </w:t>
      </w:r>
      <w:r w:rsidR="00897CD2" w:rsidRPr="00897CD2">
        <w:rPr>
          <w:rFonts w:ascii="Arial" w:hAnsi="Arial" w:cs="Arial"/>
          <w:spacing w:val="-1"/>
          <w:sz w:val="22"/>
          <w:szCs w:val="22"/>
        </w:rPr>
        <w:t>Officer</w:t>
      </w:r>
      <w:r w:rsidR="00897CD2" w:rsidRPr="00897CD2">
        <w:rPr>
          <w:rFonts w:ascii="Arial" w:hAnsi="Arial" w:cs="Arial"/>
          <w:sz w:val="22"/>
          <w:szCs w:val="22"/>
        </w:rPr>
        <w:t xml:space="preserve"> to </w:t>
      </w:r>
      <w:r w:rsidR="00897CD2" w:rsidRPr="00897CD2">
        <w:rPr>
          <w:rFonts w:ascii="Arial" w:hAnsi="Arial" w:cs="Arial"/>
          <w:spacing w:val="-1"/>
          <w:sz w:val="22"/>
          <w:szCs w:val="22"/>
        </w:rPr>
        <w:t>administer</w:t>
      </w:r>
      <w:r w:rsidR="00897CD2" w:rsidRPr="00897CD2">
        <w:rPr>
          <w:rFonts w:ascii="Arial" w:hAnsi="Arial" w:cs="Arial"/>
          <w:sz w:val="22"/>
          <w:szCs w:val="22"/>
        </w:rPr>
        <w:t xml:space="preserve"> </w:t>
      </w:r>
      <w:r w:rsidR="00897CD2" w:rsidRPr="00897CD2">
        <w:rPr>
          <w:rFonts w:ascii="Arial" w:hAnsi="Arial" w:cs="Arial"/>
          <w:spacing w:val="-1"/>
          <w:sz w:val="22"/>
          <w:szCs w:val="22"/>
        </w:rPr>
        <w:t>such</w:t>
      </w:r>
      <w:r w:rsidR="00897CD2" w:rsidRPr="00897CD2">
        <w:rPr>
          <w:rFonts w:ascii="Arial" w:hAnsi="Arial" w:cs="Arial"/>
          <w:sz w:val="22"/>
          <w:szCs w:val="22"/>
        </w:rPr>
        <w:t xml:space="preserve"> clause</w:t>
      </w:r>
      <w:r w:rsidR="00897CD2" w:rsidRPr="00897CD2">
        <w:rPr>
          <w:rFonts w:ascii="Arial" w:hAnsi="Arial" w:cs="Arial"/>
          <w:spacing w:val="-1"/>
          <w:sz w:val="22"/>
          <w:szCs w:val="22"/>
        </w:rPr>
        <w:t xml:space="preserve"> </w:t>
      </w:r>
      <w:r w:rsidR="00897CD2" w:rsidRPr="00897CD2">
        <w:rPr>
          <w:rFonts w:ascii="Arial" w:hAnsi="Arial" w:cs="Arial"/>
          <w:sz w:val="22"/>
          <w:szCs w:val="22"/>
        </w:rPr>
        <w:t>for</w:t>
      </w:r>
      <w:r w:rsidR="00897CD2" w:rsidRPr="00897CD2">
        <w:rPr>
          <w:rFonts w:ascii="Arial" w:hAnsi="Arial" w:cs="Arial"/>
          <w:spacing w:val="-2"/>
          <w:sz w:val="22"/>
          <w:szCs w:val="22"/>
        </w:rPr>
        <w:t xml:space="preserve"> </w:t>
      </w:r>
      <w:r w:rsidR="00897CD2" w:rsidRPr="00897CD2">
        <w:rPr>
          <w:rFonts w:ascii="Arial" w:hAnsi="Arial" w:cs="Arial"/>
          <w:sz w:val="22"/>
          <w:szCs w:val="22"/>
        </w:rPr>
        <w:t>the</w:t>
      </w:r>
      <w:r w:rsidR="00897CD2" w:rsidRPr="00897CD2">
        <w:rPr>
          <w:rFonts w:ascii="Arial" w:hAnsi="Arial" w:cs="Arial"/>
          <w:spacing w:val="-1"/>
          <w:sz w:val="22"/>
          <w:szCs w:val="22"/>
        </w:rPr>
        <w:t xml:space="preserve"> appropriate installation.</w:t>
      </w:r>
    </w:p>
    <w:p w14:paraId="64E37AB7" w14:textId="77777777" w:rsidR="001D79E7" w:rsidRPr="00897CD2" w:rsidRDefault="001D79E7" w:rsidP="000E17C3"/>
    <w:p w14:paraId="05E799AC" w14:textId="77777777" w:rsidR="00897CD2" w:rsidRPr="00897CD2" w:rsidRDefault="00751F48" w:rsidP="000E17C3">
      <w:pPr>
        <w:pStyle w:val="BodyText"/>
        <w:tabs>
          <w:tab w:val="left" w:pos="439"/>
        </w:tabs>
        <w:ind w:left="0"/>
        <w:rPr>
          <w:rFonts w:ascii="Arial" w:hAnsi="Arial" w:cs="Arial"/>
          <w:sz w:val="22"/>
          <w:szCs w:val="22"/>
        </w:rPr>
      </w:pPr>
      <w:r>
        <w:rPr>
          <w:rFonts w:ascii="Arial" w:hAnsi="Arial" w:cs="Arial"/>
          <w:spacing w:val="-1"/>
          <w:sz w:val="22"/>
          <w:szCs w:val="22"/>
        </w:rPr>
        <w:t xml:space="preserve">(b) </w:t>
      </w:r>
      <w:r w:rsidR="00897CD2" w:rsidRPr="00897CD2">
        <w:rPr>
          <w:rFonts w:ascii="Arial" w:hAnsi="Arial" w:cs="Arial"/>
          <w:spacing w:val="-1"/>
          <w:sz w:val="22"/>
          <w:szCs w:val="22"/>
        </w:rPr>
        <w:t>Disclosures</w:t>
      </w:r>
      <w:r w:rsidR="00897CD2" w:rsidRPr="00897CD2">
        <w:rPr>
          <w:rFonts w:ascii="Arial" w:hAnsi="Arial" w:cs="Arial"/>
          <w:sz w:val="22"/>
          <w:szCs w:val="22"/>
        </w:rPr>
        <w:t xml:space="preserve"> </w:t>
      </w:r>
      <w:r w:rsidR="00897CD2" w:rsidRPr="00897CD2">
        <w:rPr>
          <w:rFonts w:ascii="Arial" w:hAnsi="Arial" w:cs="Arial"/>
          <w:spacing w:val="1"/>
          <w:sz w:val="22"/>
          <w:szCs w:val="22"/>
        </w:rPr>
        <w:t>of</w:t>
      </w:r>
      <w:r w:rsidR="00897CD2" w:rsidRPr="00897CD2">
        <w:rPr>
          <w:rFonts w:ascii="Arial" w:hAnsi="Arial" w:cs="Arial"/>
          <w:sz w:val="22"/>
          <w:szCs w:val="22"/>
        </w:rPr>
        <w:t xml:space="preserve"> </w:t>
      </w:r>
      <w:r w:rsidR="00897CD2" w:rsidRPr="00897CD2">
        <w:rPr>
          <w:rFonts w:ascii="Arial" w:hAnsi="Arial" w:cs="Arial"/>
          <w:spacing w:val="-1"/>
          <w:sz w:val="22"/>
          <w:szCs w:val="22"/>
        </w:rPr>
        <w:t>reportable</w:t>
      </w:r>
      <w:r w:rsidR="00897CD2" w:rsidRPr="00897CD2">
        <w:rPr>
          <w:rFonts w:ascii="Arial" w:hAnsi="Arial" w:cs="Arial"/>
          <w:sz w:val="22"/>
          <w:szCs w:val="22"/>
        </w:rPr>
        <w:t xml:space="preserve"> items </w:t>
      </w:r>
      <w:r w:rsidR="00897CD2" w:rsidRPr="00897CD2">
        <w:rPr>
          <w:rFonts w:ascii="Arial" w:hAnsi="Arial" w:cs="Arial"/>
          <w:spacing w:val="-1"/>
          <w:sz w:val="22"/>
          <w:szCs w:val="22"/>
        </w:rPr>
        <w:t>and</w:t>
      </w:r>
      <w:r w:rsidR="00897CD2" w:rsidRPr="00897CD2">
        <w:rPr>
          <w:rFonts w:ascii="Arial" w:hAnsi="Arial" w:cs="Arial"/>
          <w:sz w:val="22"/>
          <w:szCs w:val="22"/>
        </w:rPr>
        <w:t xml:space="preserve"> of </w:t>
      </w:r>
      <w:r w:rsidR="00897CD2" w:rsidRPr="00897CD2">
        <w:rPr>
          <w:rFonts w:ascii="Arial" w:hAnsi="Arial" w:cs="Arial"/>
          <w:spacing w:val="-1"/>
          <w:sz w:val="22"/>
          <w:szCs w:val="22"/>
        </w:rPr>
        <w:t>subject</w:t>
      </w:r>
      <w:r w:rsidR="00897CD2" w:rsidRPr="00897CD2">
        <w:rPr>
          <w:rFonts w:ascii="Arial" w:hAnsi="Arial" w:cs="Arial"/>
          <w:spacing w:val="2"/>
          <w:sz w:val="22"/>
          <w:szCs w:val="22"/>
        </w:rPr>
        <w:t xml:space="preserve"> </w:t>
      </w:r>
      <w:r w:rsidR="00897CD2" w:rsidRPr="00897CD2">
        <w:rPr>
          <w:rFonts w:ascii="Arial" w:hAnsi="Arial" w:cs="Arial"/>
          <w:sz w:val="22"/>
          <w:szCs w:val="22"/>
        </w:rPr>
        <w:t xml:space="preserve">inventions, </w:t>
      </w:r>
      <w:r w:rsidR="00897CD2" w:rsidRPr="00897CD2">
        <w:rPr>
          <w:rFonts w:ascii="Arial" w:hAnsi="Arial" w:cs="Arial"/>
          <w:spacing w:val="-1"/>
          <w:sz w:val="22"/>
          <w:szCs w:val="22"/>
        </w:rPr>
        <w:t>interim</w:t>
      </w:r>
      <w:r w:rsidR="00897CD2" w:rsidRPr="00897CD2">
        <w:rPr>
          <w:rFonts w:ascii="Arial" w:hAnsi="Arial" w:cs="Arial"/>
          <w:sz w:val="22"/>
          <w:szCs w:val="22"/>
        </w:rPr>
        <w:t xml:space="preserve"> </w:t>
      </w:r>
      <w:r w:rsidR="00897CD2" w:rsidRPr="00897CD2">
        <w:rPr>
          <w:rFonts w:ascii="Arial" w:hAnsi="Arial" w:cs="Arial"/>
          <w:spacing w:val="-1"/>
          <w:sz w:val="22"/>
          <w:szCs w:val="22"/>
        </w:rPr>
        <w:t>new</w:t>
      </w:r>
      <w:r w:rsidR="00897CD2" w:rsidRPr="00897CD2">
        <w:rPr>
          <w:rFonts w:ascii="Arial" w:hAnsi="Arial" w:cs="Arial"/>
          <w:sz w:val="22"/>
          <w:szCs w:val="22"/>
        </w:rPr>
        <w:t xml:space="preserve"> technology</w:t>
      </w:r>
      <w:r w:rsidR="00897CD2" w:rsidRPr="00897CD2">
        <w:rPr>
          <w:rFonts w:ascii="Arial" w:hAnsi="Arial" w:cs="Arial"/>
          <w:spacing w:val="-5"/>
          <w:sz w:val="22"/>
          <w:szCs w:val="22"/>
        </w:rPr>
        <w:t xml:space="preserve"> </w:t>
      </w:r>
      <w:r w:rsidR="00897CD2" w:rsidRPr="00897CD2">
        <w:rPr>
          <w:rFonts w:ascii="Arial" w:hAnsi="Arial" w:cs="Arial"/>
          <w:sz w:val="22"/>
          <w:szCs w:val="22"/>
        </w:rPr>
        <w:t>summary</w:t>
      </w:r>
      <w:r w:rsidR="00833ECD">
        <w:rPr>
          <w:rFonts w:ascii="Arial" w:hAnsi="Arial" w:cs="Arial"/>
          <w:sz w:val="22"/>
          <w:szCs w:val="22"/>
        </w:rPr>
        <w:t xml:space="preserve"> </w:t>
      </w:r>
      <w:r w:rsidR="00897CD2" w:rsidRPr="00897CD2">
        <w:rPr>
          <w:rFonts w:ascii="Arial" w:hAnsi="Arial" w:cs="Arial"/>
          <w:spacing w:val="-1"/>
          <w:sz w:val="22"/>
          <w:szCs w:val="22"/>
        </w:rPr>
        <w:t>reports,</w:t>
      </w:r>
      <w:r w:rsidR="00897CD2" w:rsidRPr="00897CD2">
        <w:rPr>
          <w:rFonts w:ascii="Arial" w:hAnsi="Arial" w:cs="Arial"/>
          <w:sz w:val="22"/>
          <w:szCs w:val="22"/>
        </w:rPr>
        <w:t xml:space="preserve"> </w:t>
      </w:r>
      <w:r w:rsidR="00897CD2" w:rsidRPr="00897CD2">
        <w:rPr>
          <w:rFonts w:ascii="Arial" w:hAnsi="Arial" w:cs="Arial"/>
          <w:spacing w:val="-1"/>
          <w:sz w:val="22"/>
          <w:szCs w:val="22"/>
        </w:rPr>
        <w:t>final</w:t>
      </w:r>
      <w:r w:rsidR="00897CD2" w:rsidRPr="00897CD2">
        <w:rPr>
          <w:rFonts w:ascii="Arial" w:hAnsi="Arial" w:cs="Arial"/>
          <w:sz w:val="22"/>
          <w:szCs w:val="22"/>
        </w:rPr>
        <w:t xml:space="preserve"> new technology</w:t>
      </w:r>
      <w:r w:rsidR="00897CD2" w:rsidRPr="00897CD2">
        <w:rPr>
          <w:rFonts w:ascii="Arial" w:hAnsi="Arial" w:cs="Arial"/>
          <w:spacing w:val="-5"/>
          <w:sz w:val="22"/>
          <w:szCs w:val="22"/>
        </w:rPr>
        <w:t xml:space="preserve"> </w:t>
      </w:r>
      <w:r w:rsidR="00897CD2" w:rsidRPr="00897CD2">
        <w:rPr>
          <w:rFonts w:ascii="Arial" w:hAnsi="Arial" w:cs="Arial"/>
          <w:sz w:val="22"/>
          <w:szCs w:val="22"/>
        </w:rPr>
        <w:t>summary</w:t>
      </w:r>
      <w:r w:rsidR="00897CD2" w:rsidRPr="00897CD2">
        <w:rPr>
          <w:rFonts w:ascii="Arial" w:hAnsi="Arial" w:cs="Arial"/>
          <w:spacing w:val="-3"/>
          <w:sz w:val="22"/>
          <w:szCs w:val="22"/>
        </w:rPr>
        <w:t xml:space="preserve"> </w:t>
      </w:r>
      <w:r w:rsidR="00897CD2" w:rsidRPr="00897CD2">
        <w:rPr>
          <w:rFonts w:ascii="Arial" w:hAnsi="Arial" w:cs="Arial"/>
          <w:spacing w:val="-1"/>
          <w:sz w:val="22"/>
          <w:szCs w:val="22"/>
        </w:rPr>
        <w:t>reports,</w:t>
      </w:r>
      <w:r w:rsidR="00897CD2" w:rsidRPr="00897CD2">
        <w:rPr>
          <w:rFonts w:ascii="Arial" w:hAnsi="Arial" w:cs="Arial"/>
          <w:sz w:val="22"/>
          <w:szCs w:val="22"/>
        </w:rPr>
        <w:t xml:space="preserve"> utilization </w:t>
      </w:r>
      <w:r w:rsidR="00897CD2" w:rsidRPr="00897CD2">
        <w:rPr>
          <w:rFonts w:ascii="Arial" w:hAnsi="Arial" w:cs="Arial"/>
          <w:spacing w:val="-1"/>
          <w:sz w:val="22"/>
          <w:szCs w:val="22"/>
        </w:rPr>
        <w:t>reports,</w:t>
      </w:r>
      <w:r w:rsidR="00897CD2" w:rsidRPr="00897CD2">
        <w:rPr>
          <w:rFonts w:ascii="Arial" w:hAnsi="Arial" w:cs="Arial"/>
          <w:sz w:val="22"/>
          <w:szCs w:val="22"/>
        </w:rPr>
        <w:t xml:space="preserve"> </w:t>
      </w:r>
      <w:r w:rsidR="00897CD2" w:rsidRPr="00897CD2">
        <w:rPr>
          <w:rFonts w:ascii="Arial" w:hAnsi="Arial" w:cs="Arial"/>
          <w:spacing w:val="-1"/>
          <w:sz w:val="22"/>
          <w:szCs w:val="22"/>
        </w:rPr>
        <w:t>and</w:t>
      </w:r>
      <w:r w:rsidR="00897CD2" w:rsidRPr="00897CD2">
        <w:rPr>
          <w:rFonts w:ascii="Arial" w:hAnsi="Arial" w:cs="Arial"/>
          <w:sz w:val="22"/>
          <w:szCs w:val="22"/>
        </w:rPr>
        <w:t xml:space="preserve"> other</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reports</w:t>
      </w:r>
      <w:r w:rsidR="00897CD2" w:rsidRPr="00897CD2">
        <w:rPr>
          <w:rFonts w:ascii="Arial" w:hAnsi="Arial" w:cs="Arial"/>
          <w:sz w:val="22"/>
          <w:szCs w:val="22"/>
        </w:rPr>
        <w:t xml:space="preserve"> </w:t>
      </w:r>
      <w:r w:rsidR="00897CD2" w:rsidRPr="00897CD2">
        <w:rPr>
          <w:rFonts w:ascii="Arial" w:hAnsi="Arial" w:cs="Arial"/>
          <w:spacing w:val="-1"/>
          <w:sz w:val="22"/>
          <w:szCs w:val="22"/>
        </w:rPr>
        <w:t>required</w:t>
      </w:r>
      <w:r w:rsidR="00897CD2" w:rsidRPr="00897CD2">
        <w:rPr>
          <w:rFonts w:ascii="Arial" w:hAnsi="Arial" w:cs="Arial"/>
          <w:sz w:val="22"/>
          <w:szCs w:val="22"/>
        </w:rPr>
        <w:t xml:space="preserve"> </w:t>
      </w:r>
      <w:r w:rsidR="00897CD2" w:rsidRPr="00897CD2">
        <w:rPr>
          <w:rFonts w:ascii="Arial" w:hAnsi="Arial" w:cs="Arial"/>
          <w:spacing w:val="2"/>
          <w:sz w:val="22"/>
          <w:szCs w:val="22"/>
        </w:rPr>
        <w:t>by</w:t>
      </w:r>
      <w:r w:rsidR="00897CD2" w:rsidRPr="00897CD2">
        <w:rPr>
          <w:rFonts w:ascii="Arial" w:hAnsi="Arial" w:cs="Arial"/>
          <w:spacing w:val="82"/>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applicable</w:t>
      </w:r>
      <w:r w:rsidR="00897CD2" w:rsidRPr="00897CD2">
        <w:rPr>
          <w:rFonts w:ascii="Arial" w:hAnsi="Arial" w:cs="Arial"/>
          <w:sz w:val="22"/>
          <w:szCs w:val="22"/>
        </w:rPr>
        <w:t xml:space="preserve"> </w:t>
      </w:r>
      <w:r w:rsidR="00897CD2" w:rsidRPr="00897CD2">
        <w:rPr>
          <w:rFonts w:ascii="Arial" w:hAnsi="Arial" w:cs="Arial"/>
          <w:spacing w:val="-1"/>
          <w:sz w:val="22"/>
          <w:szCs w:val="22"/>
        </w:rPr>
        <w:t>“New</w:t>
      </w:r>
      <w:r w:rsidR="00897CD2" w:rsidRPr="00897CD2">
        <w:rPr>
          <w:rFonts w:ascii="Arial" w:hAnsi="Arial" w:cs="Arial"/>
          <w:sz w:val="22"/>
          <w:szCs w:val="22"/>
        </w:rPr>
        <w:t xml:space="preserve"> Technology—Other </w:t>
      </w:r>
      <w:r w:rsidR="00897CD2" w:rsidRPr="00897CD2">
        <w:rPr>
          <w:rFonts w:ascii="Arial" w:hAnsi="Arial" w:cs="Arial"/>
          <w:spacing w:val="-1"/>
          <w:sz w:val="22"/>
          <w:szCs w:val="22"/>
        </w:rPr>
        <w:t>than</w:t>
      </w:r>
      <w:r w:rsidR="00897CD2" w:rsidRPr="00897CD2">
        <w:rPr>
          <w:rFonts w:ascii="Arial" w:hAnsi="Arial" w:cs="Arial"/>
          <w:sz w:val="22"/>
          <w:szCs w:val="22"/>
        </w:rPr>
        <w:t xml:space="preserve"> a</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Small </w:t>
      </w:r>
      <w:r w:rsidR="00897CD2" w:rsidRPr="00897CD2">
        <w:rPr>
          <w:rFonts w:ascii="Arial" w:hAnsi="Arial" w:cs="Arial"/>
          <w:spacing w:val="-1"/>
          <w:sz w:val="22"/>
          <w:szCs w:val="22"/>
        </w:rPr>
        <w:t>Business</w:t>
      </w:r>
      <w:r w:rsidR="00897CD2" w:rsidRPr="00897CD2">
        <w:rPr>
          <w:rFonts w:ascii="Arial" w:hAnsi="Arial" w:cs="Arial"/>
          <w:sz w:val="22"/>
          <w:szCs w:val="22"/>
        </w:rPr>
        <w:t xml:space="preserve"> </w:t>
      </w:r>
      <w:r w:rsidR="00897CD2" w:rsidRPr="00897CD2">
        <w:rPr>
          <w:rFonts w:ascii="Arial" w:hAnsi="Arial" w:cs="Arial"/>
          <w:spacing w:val="-1"/>
          <w:sz w:val="22"/>
          <w:szCs w:val="22"/>
        </w:rPr>
        <w:t>Firm</w:t>
      </w:r>
      <w:r w:rsidR="00897CD2" w:rsidRPr="00897CD2">
        <w:rPr>
          <w:rFonts w:ascii="Arial" w:hAnsi="Arial" w:cs="Arial"/>
          <w:sz w:val="22"/>
          <w:szCs w:val="22"/>
        </w:rPr>
        <w:t xml:space="preserve"> or Nonprofit </w:t>
      </w:r>
      <w:r w:rsidR="00897CD2" w:rsidRPr="00897CD2">
        <w:rPr>
          <w:rFonts w:ascii="Arial" w:hAnsi="Arial" w:cs="Arial"/>
          <w:spacing w:val="-1"/>
          <w:sz w:val="22"/>
          <w:szCs w:val="22"/>
        </w:rPr>
        <w:t>Organization”</w:t>
      </w:r>
      <w:r w:rsidR="000E17C3">
        <w:rPr>
          <w:rFonts w:ascii="Arial" w:hAnsi="Arial" w:cs="Arial"/>
          <w:spacing w:val="-1"/>
          <w:sz w:val="22"/>
          <w:szCs w:val="22"/>
        </w:rPr>
        <w:t xml:space="preserve"> </w:t>
      </w:r>
      <w:r w:rsidR="00897CD2" w:rsidRPr="00897CD2">
        <w:rPr>
          <w:rFonts w:ascii="Arial" w:hAnsi="Arial" w:cs="Arial"/>
          <w:sz w:val="22"/>
          <w:szCs w:val="22"/>
        </w:rPr>
        <w:t xml:space="preserve">or </w:t>
      </w:r>
      <w:r w:rsidR="00897CD2" w:rsidRPr="00897CD2">
        <w:rPr>
          <w:rFonts w:ascii="Arial" w:hAnsi="Arial" w:cs="Arial"/>
          <w:spacing w:val="-1"/>
          <w:sz w:val="22"/>
          <w:szCs w:val="22"/>
        </w:rPr>
        <w:t>“Patent</w:t>
      </w:r>
      <w:r w:rsidR="00897CD2" w:rsidRPr="00897CD2">
        <w:rPr>
          <w:rFonts w:ascii="Arial" w:hAnsi="Arial" w:cs="Arial"/>
          <w:sz w:val="22"/>
          <w:szCs w:val="22"/>
        </w:rPr>
        <w:t xml:space="preserve"> </w:t>
      </w:r>
      <w:r w:rsidR="00897CD2" w:rsidRPr="00897CD2">
        <w:rPr>
          <w:rFonts w:ascii="Arial" w:hAnsi="Arial" w:cs="Arial"/>
          <w:spacing w:val="-1"/>
          <w:sz w:val="22"/>
          <w:szCs w:val="22"/>
        </w:rPr>
        <w:t>Rights—Ownership</w:t>
      </w:r>
      <w:r w:rsidR="00897CD2" w:rsidRPr="00897CD2">
        <w:rPr>
          <w:rFonts w:ascii="Arial" w:hAnsi="Arial" w:cs="Arial"/>
          <w:sz w:val="22"/>
          <w:szCs w:val="22"/>
        </w:rPr>
        <w:t xml:space="preserve"> </w:t>
      </w:r>
      <w:r w:rsidR="00897CD2" w:rsidRPr="00897CD2">
        <w:rPr>
          <w:rFonts w:ascii="Arial" w:hAnsi="Arial" w:cs="Arial"/>
          <w:spacing w:val="1"/>
          <w:sz w:val="22"/>
          <w:szCs w:val="22"/>
        </w:rPr>
        <w:t>by</w:t>
      </w:r>
      <w:r w:rsidR="00897CD2" w:rsidRPr="00897CD2">
        <w:rPr>
          <w:rFonts w:ascii="Arial" w:hAnsi="Arial" w:cs="Arial"/>
          <w:spacing w:val="-5"/>
          <w:sz w:val="22"/>
          <w:szCs w:val="22"/>
        </w:rPr>
        <w:t xml:space="preserve"> </w:t>
      </w:r>
      <w:r w:rsidR="00897CD2" w:rsidRPr="00897CD2">
        <w:rPr>
          <w:rFonts w:ascii="Arial" w:hAnsi="Arial" w:cs="Arial"/>
          <w:sz w:val="22"/>
          <w:szCs w:val="22"/>
        </w:rPr>
        <w:t>the</w:t>
      </w:r>
      <w:r w:rsidR="00897CD2" w:rsidRPr="00897CD2">
        <w:rPr>
          <w:rFonts w:ascii="Arial" w:hAnsi="Arial" w:cs="Arial"/>
          <w:spacing w:val="-1"/>
          <w:sz w:val="22"/>
          <w:szCs w:val="22"/>
        </w:rPr>
        <w:t xml:space="preserve"> Contractor”</w:t>
      </w:r>
      <w:r w:rsidR="00897CD2" w:rsidRPr="00897CD2">
        <w:rPr>
          <w:rFonts w:ascii="Arial" w:hAnsi="Arial" w:cs="Arial"/>
          <w:spacing w:val="1"/>
          <w:sz w:val="22"/>
          <w:szCs w:val="22"/>
        </w:rPr>
        <w:t xml:space="preserve"> </w:t>
      </w:r>
      <w:r w:rsidR="00897CD2" w:rsidRPr="00897CD2">
        <w:rPr>
          <w:rFonts w:ascii="Arial" w:hAnsi="Arial" w:cs="Arial"/>
          <w:spacing w:val="-1"/>
          <w:sz w:val="22"/>
          <w:szCs w:val="22"/>
        </w:rPr>
        <w:t>clause,</w:t>
      </w:r>
      <w:r w:rsidR="00897CD2" w:rsidRPr="00897CD2">
        <w:rPr>
          <w:rFonts w:ascii="Arial" w:hAnsi="Arial" w:cs="Arial"/>
          <w:sz w:val="22"/>
          <w:szCs w:val="22"/>
        </w:rPr>
        <w:t xml:space="preserve"> </w:t>
      </w:r>
      <w:r w:rsidR="00897CD2" w:rsidRPr="00897CD2">
        <w:rPr>
          <w:rFonts w:ascii="Arial" w:hAnsi="Arial" w:cs="Arial"/>
          <w:spacing w:val="-1"/>
          <w:sz w:val="22"/>
          <w:szCs w:val="22"/>
        </w:rPr>
        <w:t>as</w:t>
      </w:r>
      <w:r w:rsidR="00897CD2" w:rsidRPr="00897CD2">
        <w:rPr>
          <w:rFonts w:ascii="Arial" w:hAnsi="Arial" w:cs="Arial"/>
          <w:sz w:val="22"/>
          <w:szCs w:val="22"/>
        </w:rPr>
        <w:t xml:space="preserve"> well </w:t>
      </w:r>
      <w:r w:rsidR="00897CD2" w:rsidRPr="00897CD2">
        <w:rPr>
          <w:rFonts w:ascii="Arial" w:hAnsi="Arial" w:cs="Arial"/>
          <w:spacing w:val="-1"/>
          <w:sz w:val="22"/>
          <w:szCs w:val="22"/>
        </w:rPr>
        <w:t>as</w:t>
      </w:r>
      <w:r w:rsidR="00897CD2" w:rsidRPr="00897CD2">
        <w:rPr>
          <w:rFonts w:ascii="Arial" w:hAnsi="Arial" w:cs="Arial"/>
          <w:sz w:val="22"/>
          <w:szCs w:val="22"/>
        </w:rPr>
        <w:t xml:space="preserve"> </w:t>
      </w:r>
      <w:r w:rsidR="00897CD2" w:rsidRPr="00897CD2">
        <w:rPr>
          <w:rFonts w:ascii="Arial" w:hAnsi="Arial" w:cs="Arial"/>
          <w:spacing w:val="1"/>
          <w:sz w:val="22"/>
          <w:szCs w:val="22"/>
        </w:rPr>
        <w:t>any</w:t>
      </w:r>
      <w:r w:rsidR="00897CD2" w:rsidRPr="00897CD2">
        <w:rPr>
          <w:rFonts w:ascii="Arial" w:hAnsi="Arial" w:cs="Arial"/>
          <w:spacing w:val="-5"/>
          <w:sz w:val="22"/>
          <w:szCs w:val="22"/>
        </w:rPr>
        <w:t xml:space="preserve"> </w:t>
      </w:r>
      <w:r w:rsidR="00897CD2" w:rsidRPr="00897CD2">
        <w:rPr>
          <w:rFonts w:ascii="Arial" w:hAnsi="Arial" w:cs="Arial"/>
          <w:spacing w:val="-1"/>
          <w:sz w:val="22"/>
          <w:szCs w:val="22"/>
        </w:rPr>
        <w:t xml:space="preserve">correspondence </w:t>
      </w:r>
      <w:r w:rsidR="00897CD2" w:rsidRPr="00897CD2">
        <w:rPr>
          <w:rFonts w:ascii="Arial" w:hAnsi="Arial" w:cs="Arial"/>
          <w:sz w:val="22"/>
          <w:szCs w:val="22"/>
        </w:rPr>
        <w:t>with</w:t>
      </w:r>
      <w:r w:rsidR="000E17C3">
        <w:rPr>
          <w:rFonts w:ascii="Arial" w:hAnsi="Arial" w:cs="Arial"/>
          <w:sz w:val="22"/>
          <w:szCs w:val="22"/>
        </w:rPr>
        <w:t xml:space="preserve"> </w:t>
      </w:r>
      <w:r w:rsidR="00897CD2" w:rsidRPr="00897CD2">
        <w:rPr>
          <w:rFonts w:ascii="Arial" w:hAnsi="Arial" w:cs="Arial"/>
          <w:spacing w:val="-1"/>
          <w:sz w:val="22"/>
          <w:szCs w:val="22"/>
        </w:rPr>
        <w:t>respect</w:t>
      </w:r>
      <w:r w:rsidR="00897CD2" w:rsidRPr="00897CD2">
        <w:rPr>
          <w:rFonts w:ascii="Arial" w:hAnsi="Arial" w:cs="Arial"/>
          <w:sz w:val="22"/>
          <w:szCs w:val="22"/>
        </w:rPr>
        <w:t xml:space="preserve"> to </w:t>
      </w:r>
      <w:r w:rsidR="00897CD2" w:rsidRPr="00897CD2">
        <w:rPr>
          <w:rFonts w:ascii="Arial" w:hAnsi="Arial" w:cs="Arial"/>
          <w:spacing w:val="-1"/>
          <w:sz w:val="22"/>
          <w:szCs w:val="22"/>
        </w:rPr>
        <w:t>such</w:t>
      </w:r>
      <w:r w:rsidR="00897CD2" w:rsidRPr="00897CD2">
        <w:rPr>
          <w:rFonts w:ascii="Arial" w:hAnsi="Arial" w:cs="Arial"/>
          <w:sz w:val="22"/>
          <w:szCs w:val="22"/>
        </w:rPr>
        <w:t xml:space="preserve"> matters, shall be</w:t>
      </w:r>
      <w:r w:rsidR="00897CD2" w:rsidRPr="00897CD2">
        <w:rPr>
          <w:rFonts w:ascii="Arial" w:hAnsi="Arial" w:cs="Arial"/>
          <w:spacing w:val="-1"/>
          <w:sz w:val="22"/>
          <w:szCs w:val="22"/>
        </w:rPr>
        <w:t xml:space="preserve"> directed</w:t>
      </w:r>
      <w:r w:rsidR="00897CD2" w:rsidRPr="00897CD2">
        <w:rPr>
          <w:rFonts w:ascii="Arial" w:hAnsi="Arial" w:cs="Arial"/>
          <w:sz w:val="22"/>
          <w:szCs w:val="22"/>
        </w:rPr>
        <w:t xml:space="preserve"> to the</w:t>
      </w:r>
      <w:r w:rsidR="00897CD2" w:rsidRPr="00897CD2">
        <w:rPr>
          <w:rFonts w:ascii="Arial" w:hAnsi="Arial" w:cs="Arial"/>
          <w:spacing w:val="1"/>
          <w:sz w:val="22"/>
          <w:szCs w:val="22"/>
        </w:rPr>
        <w:t xml:space="preserve"> </w:t>
      </w:r>
      <w:r w:rsidR="00897CD2" w:rsidRPr="00897CD2">
        <w:rPr>
          <w:rFonts w:ascii="Arial" w:hAnsi="Arial" w:cs="Arial"/>
          <w:sz w:val="22"/>
          <w:szCs w:val="22"/>
        </w:rPr>
        <w:t>New Technology</w:t>
      </w:r>
      <w:r w:rsidR="00897CD2" w:rsidRPr="00897CD2">
        <w:rPr>
          <w:rFonts w:ascii="Arial" w:hAnsi="Arial" w:cs="Arial"/>
          <w:spacing w:val="-5"/>
          <w:sz w:val="22"/>
          <w:szCs w:val="22"/>
        </w:rPr>
        <w:t xml:space="preserve"> </w:t>
      </w:r>
      <w:r w:rsidR="00897CD2" w:rsidRPr="00897CD2">
        <w:rPr>
          <w:rFonts w:ascii="Arial" w:hAnsi="Arial" w:cs="Arial"/>
          <w:spacing w:val="-1"/>
          <w:sz w:val="22"/>
          <w:szCs w:val="22"/>
        </w:rPr>
        <w:t xml:space="preserve">Representative </w:t>
      </w:r>
      <w:r w:rsidR="00897CD2" w:rsidRPr="00897CD2">
        <w:rPr>
          <w:rFonts w:ascii="Arial" w:hAnsi="Arial" w:cs="Arial"/>
          <w:sz w:val="22"/>
          <w:szCs w:val="22"/>
        </w:rPr>
        <w:t>unless</w:t>
      </w:r>
      <w:r w:rsidR="00897CD2" w:rsidRPr="00897CD2">
        <w:rPr>
          <w:rFonts w:ascii="Arial" w:hAnsi="Arial" w:cs="Arial"/>
          <w:spacing w:val="53"/>
          <w:sz w:val="22"/>
          <w:szCs w:val="22"/>
        </w:rPr>
        <w:t xml:space="preserve"> </w:t>
      </w:r>
      <w:r w:rsidR="00897CD2" w:rsidRPr="00897CD2">
        <w:rPr>
          <w:rFonts w:ascii="Arial" w:hAnsi="Arial" w:cs="Arial"/>
          <w:spacing w:val="-1"/>
          <w:sz w:val="22"/>
          <w:szCs w:val="22"/>
        </w:rPr>
        <w:t>transmitted</w:t>
      </w:r>
      <w:r w:rsidR="00897CD2" w:rsidRPr="00897CD2">
        <w:rPr>
          <w:rFonts w:ascii="Arial" w:hAnsi="Arial" w:cs="Arial"/>
          <w:sz w:val="22"/>
          <w:szCs w:val="22"/>
        </w:rPr>
        <w:t xml:space="preserve"> in </w:t>
      </w:r>
      <w:r w:rsidR="00897CD2" w:rsidRPr="00897CD2">
        <w:rPr>
          <w:rFonts w:ascii="Arial" w:hAnsi="Arial" w:cs="Arial"/>
          <w:spacing w:val="-1"/>
          <w:sz w:val="22"/>
          <w:szCs w:val="22"/>
        </w:rPr>
        <w:t>response</w:t>
      </w:r>
      <w:r w:rsidR="00897CD2" w:rsidRPr="00897CD2">
        <w:rPr>
          <w:rFonts w:ascii="Arial" w:hAnsi="Arial" w:cs="Arial"/>
          <w:sz w:val="22"/>
          <w:szCs w:val="22"/>
        </w:rPr>
        <w:t xml:space="preserve"> to </w:t>
      </w:r>
      <w:r w:rsidR="00897CD2" w:rsidRPr="00897CD2">
        <w:rPr>
          <w:rFonts w:ascii="Arial" w:hAnsi="Arial" w:cs="Arial"/>
          <w:spacing w:val="-1"/>
          <w:sz w:val="22"/>
          <w:szCs w:val="22"/>
        </w:rPr>
        <w:t>correspondence</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or request </w:t>
      </w:r>
      <w:r w:rsidR="00897CD2" w:rsidRPr="00897CD2">
        <w:rPr>
          <w:rFonts w:ascii="Arial" w:hAnsi="Arial" w:cs="Arial"/>
          <w:spacing w:val="-1"/>
          <w:sz w:val="22"/>
          <w:szCs w:val="22"/>
        </w:rPr>
        <w:t>from</w:t>
      </w:r>
      <w:r w:rsidR="00897CD2" w:rsidRPr="00897CD2">
        <w:rPr>
          <w:rFonts w:ascii="Arial" w:hAnsi="Arial" w:cs="Arial"/>
          <w:sz w:val="22"/>
          <w:szCs w:val="22"/>
        </w:rPr>
        <w:t xml:space="preserve"> the</w:t>
      </w:r>
      <w:r w:rsidR="00897CD2" w:rsidRPr="00897CD2">
        <w:rPr>
          <w:rFonts w:ascii="Arial" w:hAnsi="Arial" w:cs="Arial"/>
          <w:spacing w:val="-1"/>
          <w:sz w:val="22"/>
          <w:szCs w:val="22"/>
        </w:rPr>
        <w:t xml:space="preserve"> Patent</w:t>
      </w:r>
      <w:r w:rsidR="00897CD2" w:rsidRPr="00897CD2">
        <w:rPr>
          <w:rFonts w:ascii="Arial" w:hAnsi="Arial" w:cs="Arial"/>
          <w:sz w:val="22"/>
          <w:szCs w:val="22"/>
        </w:rPr>
        <w:t xml:space="preserve"> </w:t>
      </w:r>
      <w:r w:rsidR="00897CD2" w:rsidRPr="00897CD2">
        <w:rPr>
          <w:rFonts w:ascii="Arial" w:hAnsi="Arial" w:cs="Arial"/>
          <w:spacing w:val="-1"/>
          <w:sz w:val="22"/>
          <w:szCs w:val="22"/>
        </w:rPr>
        <w:t>Representative.</w:t>
      </w:r>
      <w:r w:rsidR="00897CD2" w:rsidRPr="00897CD2">
        <w:rPr>
          <w:rFonts w:ascii="Arial" w:hAnsi="Arial" w:cs="Arial"/>
          <w:spacing w:val="1"/>
          <w:sz w:val="22"/>
          <w:szCs w:val="22"/>
        </w:rPr>
        <w:t xml:space="preserve"> </w:t>
      </w:r>
      <w:r w:rsidR="00897CD2" w:rsidRPr="00897CD2">
        <w:rPr>
          <w:rFonts w:ascii="Arial" w:hAnsi="Arial" w:cs="Arial"/>
          <w:spacing w:val="-1"/>
          <w:sz w:val="22"/>
          <w:szCs w:val="22"/>
        </w:rPr>
        <w:t>Inquires</w:t>
      </w:r>
      <w:r w:rsidR="00897CD2" w:rsidRPr="00897CD2">
        <w:rPr>
          <w:rFonts w:ascii="Arial" w:hAnsi="Arial" w:cs="Arial"/>
          <w:spacing w:val="4"/>
          <w:sz w:val="22"/>
          <w:szCs w:val="22"/>
        </w:rPr>
        <w:t xml:space="preserve"> </w:t>
      </w:r>
      <w:r w:rsidR="00897CD2" w:rsidRPr="00897CD2">
        <w:rPr>
          <w:rFonts w:ascii="Arial" w:hAnsi="Arial" w:cs="Arial"/>
          <w:sz w:val="22"/>
          <w:szCs w:val="22"/>
        </w:rPr>
        <w:t>or</w:t>
      </w:r>
      <w:r w:rsidR="000E17C3">
        <w:rPr>
          <w:rFonts w:ascii="Arial" w:hAnsi="Arial" w:cs="Arial"/>
          <w:sz w:val="22"/>
          <w:szCs w:val="22"/>
        </w:rPr>
        <w:t xml:space="preserve"> </w:t>
      </w:r>
      <w:r w:rsidR="00897CD2" w:rsidRPr="00897CD2">
        <w:rPr>
          <w:rFonts w:ascii="Arial" w:hAnsi="Arial" w:cs="Arial"/>
          <w:spacing w:val="-1"/>
          <w:sz w:val="22"/>
          <w:szCs w:val="22"/>
        </w:rPr>
        <w:t>requests</w:t>
      </w:r>
      <w:r w:rsidR="00897CD2" w:rsidRPr="00897CD2">
        <w:rPr>
          <w:rFonts w:ascii="Arial" w:hAnsi="Arial" w:cs="Arial"/>
          <w:sz w:val="22"/>
          <w:szCs w:val="22"/>
        </w:rPr>
        <w:t xml:space="preserve"> regarding</w:t>
      </w:r>
      <w:r w:rsidR="00897CD2" w:rsidRPr="00897CD2">
        <w:rPr>
          <w:rFonts w:ascii="Arial" w:hAnsi="Arial" w:cs="Arial"/>
          <w:spacing w:val="-3"/>
          <w:sz w:val="22"/>
          <w:szCs w:val="22"/>
        </w:rPr>
        <w:t xml:space="preserve"> </w:t>
      </w:r>
      <w:r w:rsidR="00897CD2" w:rsidRPr="00897CD2">
        <w:rPr>
          <w:rFonts w:ascii="Arial" w:hAnsi="Arial" w:cs="Arial"/>
          <w:sz w:val="22"/>
          <w:szCs w:val="22"/>
        </w:rPr>
        <w:t xml:space="preserve">disposition of </w:t>
      </w:r>
      <w:r w:rsidR="00897CD2" w:rsidRPr="00897CD2">
        <w:rPr>
          <w:rFonts w:ascii="Arial" w:hAnsi="Arial" w:cs="Arial"/>
          <w:spacing w:val="-1"/>
          <w:sz w:val="22"/>
          <w:szCs w:val="22"/>
        </w:rPr>
        <w:t>rights,</w:t>
      </w:r>
      <w:r w:rsidR="00897CD2" w:rsidRPr="00897CD2">
        <w:rPr>
          <w:rFonts w:ascii="Arial" w:hAnsi="Arial" w:cs="Arial"/>
          <w:sz w:val="22"/>
          <w:szCs w:val="22"/>
        </w:rPr>
        <w:t xml:space="preserve"> </w:t>
      </w:r>
      <w:r w:rsidR="00897CD2" w:rsidRPr="00897CD2">
        <w:rPr>
          <w:rFonts w:ascii="Arial" w:hAnsi="Arial" w:cs="Arial"/>
          <w:spacing w:val="-1"/>
          <w:sz w:val="22"/>
          <w:szCs w:val="22"/>
        </w:rPr>
        <w:t>election</w:t>
      </w:r>
      <w:r w:rsidR="00897CD2" w:rsidRPr="00897CD2">
        <w:rPr>
          <w:rFonts w:ascii="Arial" w:hAnsi="Arial" w:cs="Arial"/>
          <w:sz w:val="22"/>
          <w:szCs w:val="22"/>
        </w:rPr>
        <w:t xml:space="preserve"> of</w:t>
      </w:r>
      <w:r w:rsidR="00897CD2" w:rsidRPr="00897CD2">
        <w:rPr>
          <w:rFonts w:ascii="Arial" w:hAnsi="Arial" w:cs="Arial"/>
          <w:spacing w:val="1"/>
          <w:sz w:val="22"/>
          <w:szCs w:val="22"/>
        </w:rPr>
        <w:t xml:space="preserve"> </w:t>
      </w:r>
      <w:r w:rsidR="00897CD2" w:rsidRPr="00897CD2">
        <w:rPr>
          <w:rFonts w:ascii="Arial" w:hAnsi="Arial" w:cs="Arial"/>
          <w:spacing w:val="-1"/>
          <w:sz w:val="22"/>
          <w:szCs w:val="22"/>
        </w:rPr>
        <w:t>rights,</w:t>
      </w:r>
      <w:r w:rsidR="00897CD2" w:rsidRPr="00897CD2">
        <w:rPr>
          <w:rFonts w:ascii="Arial" w:hAnsi="Arial" w:cs="Arial"/>
          <w:sz w:val="22"/>
          <w:szCs w:val="22"/>
        </w:rPr>
        <w:t xml:space="preserve"> or </w:t>
      </w:r>
      <w:r w:rsidR="00897CD2" w:rsidRPr="00897CD2">
        <w:rPr>
          <w:rFonts w:ascii="Arial" w:hAnsi="Arial" w:cs="Arial"/>
          <w:spacing w:val="-1"/>
          <w:sz w:val="22"/>
          <w:szCs w:val="22"/>
        </w:rPr>
        <w:t>related</w:t>
      </w:r>
      <w:r w:rsidR="00897CD2" w:rsidRPr="00897CD2">
        <w:rPr>
          <w:rFonts w:ascii="Arial" w:hAnsi="Arial" w:cs="Arial"/>
          <w:sz w:val="22"/>
          <w:szCs w:val="22"/>
        </w:rPr>
        <w:t xml:space="preserve"> matters</w:t>
      </w:r>
      <w:r w:rsidR="00897CD2" w:rsidRPr="00897CD2">
        <w:rPr>
          <w:rFonts w:ascii="Arial" w:hAnsi="Arial" w:cs="Arial"/>
          <w:spacing w:val="1"/>
          <w:sz w:val="22"/>
          <w:szCs w:val="22"/>
        </w:rPr>
        <w:t xml:space="preserve"> </w:t>
      </w:r>
      <w:r w:rsidR="00897CD2" w:rsidRPr="00897CD2">
        <w:rPr>
          <w:rFonts w:ascii="Arial" w:hAnsi="Arial" w:cs="Arial"/>
          <w:spacing w:val="-1"/>
          <w:sz w:val="22"/>
          <w:szCs w:val="22"/>
        </w:rPr>
        <w:t>shall</w:t>
      </w:r>
      <w:r w:rsidR="00897CD2" w:rsidRPr="00897CD2">
        <w:rPr>
          <w:rFonts w:ascii="Arial" w:hAnsi="Arial" w:cs="Arial"/>
          <w:sz w:val="22"/>
          <w:szCs w:val="22"/>
        </w:rPr>
        <w:t xml:space="preserve"> be</w:t>
      </w:r>
      <w:r w:rsidR="00897CD2" w:rsidRPr="00897CD2">
        <w:rPr>
          <w:rFonts w:ascii="Arial" w:hAnsi="Arial" w:cs="Arial"/>
          <w:spacing w:val="-1"/>
          <w:sz w:val="22"/>
          <w:szCs w:val="22"/>
        </w:rPr>
        <w:t xml:space="preserve"> directed</w:t>
      </w:r>
      <w:r w:rsidR="00897CD2" w:rsidRPr="00897CD2">
        <w:rPr>
          <w:rFonts w:ascii="Arial" w:hAnsi="Arial" w:cs="Arial"/>
          <w:sz w:val="22"/>
          <w:szCs w:val="22"/>
        </w:rPr>
        <w:t xml:space="preserve"> to</w:t>
      </w:r>
      <w:r w:rsidR="000E17C3">
        <w:rPr>
          <w:rFonts w:ascii="Arial" w:hAnsi="Arial" w:cs="Arial"/>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Patent</w:t>
      </w:r>
      <w:r w:rsidR="00897CD2" w:rsidRPr="00897CD2">
        <w:rPr>
          <w:rFonts w:ascii="Arial" w:hAnsi="Arial" w:cs="Arial"/>
          <w:sz w:val="22"/>
          <w:szCs w:val="22"/>
        </w:rPr>
        <w:t xml:space="preserve"> </w:t>
      </w:r>
      <w:r w:rsidR="00897CD2" w:rsidRPr="00897CD2">
        <w:rPr>
          <w:rFonts w:ascii="Arial" w:hAnsi="Arial" w:cs="Arial"/>
          <w:spacing w:val="-1"/>
          <w:sz w:val="22"/>
          <w:szCs w:val="22"/>
        </w:rPr>
        <w:t>Representative.</w:t>
      </w:r>
      <w:r w:rsidR="00897CD2" w:rsidRPr="00897CD2">
        <w:rPr>
          <w:rFonts w:ascii="Arial" w:hAnsi="Arial" w:cs="Arial"/>
          <w:sz w:val="22"/>
          <w:szCs w:val="22"/>
        </w:rPr>
        <w:t xml:space="preserve"> This </w:t>
      </w:r>
      <w:r w:rsidR="00897CD2" w:rsidRPr="00897CD2">
        <w:rPr>
          <w:rFonts w:ascii="Arial" w:hAnsi="Arial" w:cs="Arial"/>
          <w:spacing w:val="-1"/>
          <w:sz w:val="22"/>
          <w:szCs w:val="22"/>
        </w:rPr>
        <w:t>clause shall</w:t>
      </w:r>
      <w:r w:rsidR="00897CD2" w:rsidRPr="00897CD2">
        <w:rPr>
          <w:rFonts w:ascii="Arial" w:hAnsi="Arial" w:cs="Arial"/>
          <w:sz w:val="22"/>
          <w:szCs w:val="22"/>
        </w:rPr>
        <w:t xml:space="preserve"> be</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included in </w:t>
      </w:r>
      <w:r w:rsidR="00897CD2" w:rsidRPr="00897CD2">
        <w:rPr>
          <w:rFonts w:ascii="Arial" w:hAnsi="Arial" w:cs="Arial"/>
          <w:spacing w:val="1"/>
          <w:sz w:val="22"/>
          <w:szCs w:val="22"/>
        </w:rPr>
        <w:t>any</w:t>
      </w:r>
      <w:r w:rsidR="00897CD2" w:rsidRPr="00897CD2">
        <w:rPr>
          <w:rFonts w:ascii="Arial" w:hAnsi="Arial" w:cs="Arial"/>
          <w:spacing w:val="-5"/>
          <w:sz w:val="22"/>
          <w:szCs w:val="22"/>
        </w:rPr>
        <w:t xml:space="preserve"> </w:t>
      </w:r>
      <w:r w:rsidR="00897CD2" w:rsidRPr="00897CD2">
        <w:rPr>
          <w:rFonts w:ascii="Arial" w:hAnsi="Arial" w:cs="Arial"/>
          <w:spacing w:val="-1"/>
          <w:sz w:val="22"/>
          <w:szCs w:val="22"/>
        </w:rPr>
        <w:t>subcontract</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hereunder</w:t>
      </w:r>
      <w:r w:rsidR="00897CD2" w:rsidRPr="00897CD2">
        <w:rPr>
          <w:rFonts w:ascii="Arial" w:hAnsi="Arial" w:cs="Arial"/>
          <w:sz w:val="22"/>
          <w:szCs w:val="22"/>
        </w:rPr>
        <w:t xml:space="preserve"> </w:t>
      </w:r>
      <w:r w:rsidR="00897CD2" w:rsidRPr="00897CD2">
        <w:rPr>
          <w:rFonts w:ascii="Arial" w:hAnsi="Arial" w:cs="Arial"/>
          <w:spacing w:val="-1"/>
          <w:sz w:val="22"/>
          <w:szCs w:val="22"/>
        </w:rPr>
        <w:t xml:space="preserve">requiring </w:t>
      </w:r>
      <w:r w:rsidR="00897CD2" w:rsidRPr="00897CD2">
        <w:rPr>
          <w:rFonts w:ascii="Arial" w:hAnsi="Arial" w:cs="Arial"/>
          <w:sz w:val="22"/>
          <w:szCs w:val="22"/>
        </w:rPr>
        <w:t>a</w:t>
      </w:r>
      <w:r w:rsidR="000E17C3">
        <w:rPr>
          <w:rFonts w:ascii="Arial" w:hAnsi="Arial" w:cs="Arial"/>
          <w:sz w:val="22"/>
          <w:szCs w:val="22"/>
        </w:rPr>
        <w:t xml:space="preserve"> </w:t>
      </w:r>
      <w:r w:rsidR="00897CD2" w:rsidRPr="00897CD2">
        <w:rPr>
          <w:rFonts w:ascii="Arial" w:hAnsi="Arial" w:cs="Arial"/>
          <w:spacing w:val="-1"/>
          <w:sz w:val="22"/>
          <w:szCs w:val="22"/>
        </w:rPr>
        <w:t>"New</w:t>
      </w:r>
      <w:r w:rsidR="00897CD2" w:rsidRPr="00897CD2">
        <w:rPr>
          <w:rFonts w:ascii="Arial" w:hAnsi="Arial" w:cs="Arial"/>
          <w:sz w:val="22"/>
          <w:szCs w:val="22"/>
        </w:rPr>
        <w:t xml:space="preserve"> </w:t>
      </w:r>
      <w:r w:rsidR="00897CD2" w:rsidRPr="00897CD2">
        <w:rPr>
          <w:rFonts w:ascii="Arial" w:hAnsi="Arial" w:cs="Arial"/>
          <w:spacing w:val="-1"/>
          <w:sz w:val="22"/>
          <w:szCs w:val="22"/>
        </w:rPr>
        <w:t>Technology—Other</w:t>
      </w:r>
      <w:r w:rsidR="00897CD2" w:rsidRPr="00897CD2">
        <w:rPr>
          <w:rFonts w:ascii="Arial" w:hAnsi="Arial" w:cs="Arial"/>
          <w:sz w:val="22"/>
          <w:szCs w:val="22"/>
        </w:rPr>
        <w:t xml:space="preserve"> </w:t>
      </w:r>
      <w:r w:rsidR="00897CD2" w:rsidRPr="00897CD2">
        <w:rPr>
          <w:rFonts w:ascii="Arial" w:hAnsi="Arial" w:cs="Arial"/>
          <w:spacing w:val="-1"/>
          <w:sz w:val="22"/>
          <w:szCs w:val="22"/>
        </w:rPr>
        <w:t>than</w:t>
      </w:r>
      <w:r w:rsidR="00897CD2" w:rsidRPr="00897CD2">
        <w:rPr>
          <w:rFonts w:ascii="Arial" w:hAnsi="Arial" w:cs="Arial"/>
          <w:sz w:val="22"/>
          <w:szCs w:val="22"/>
        </w:rPr>
        <w:t xml:space="preserve"> a</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Small </w:t>
      </w:r>
      <w:r w:rsidR="00897CD2" w:rsidRPr="00897CD2">
        <w:rPr>
          <w:rFonts w:ascii="Arial" w:hAnsi="Arial" w:cs="Arial"/>
          <w:spacing w:val="-1"/>
          <w:sz w:val="22"/>
          <w:szCs w:val="22"/>
        </w:rPr>
        <w:t>Business</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Firm</w:t>
      </w:r>
      <w:r w:rsidR="00897CD2" w:rsidRPr="00897CD2">
        <w:rPr>
          <w:rFonts w:ascii="Arial" w:hAnsi="Arial" w:cs="Arial"/>
          <w:sz w:val="22"/>
          <w:szCs w:val="22"/>
        </w:rPr>
        <w:t xml:space="preserve"> or</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Nonprofit </w:t>
      </w:r>
      <w:r w:rsidR="00897CD2" w:rsidRPr="00897CD2">
        <w:rPr>
          <w:rFonts w:ascii="Arial" w:hAnsi="Arial" w:cs="Arial"/>
          <w:spacing w:val="-1"/>
          <w:sz w:val="22"/>
          <w:szCs w:val="22"/>
        </w:rPr>
        <w:t>Organization"</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clause</w:t>
      </w:r>
      <w:r w:rsidR="00897CD2" w:rsidRPr="00897CD2">
        <w:rPr>
          <w:rFonts w:ascii="Arial" w:hAnsi="Arial" w:cs="Arial"/>
          <w:spacing w:val="-2"/>
          <w:sz w:val="22"/>
          <w:szCs w:val="22"/>
        </w:rPr>
        <w:t xml:space="preserve"> </w:t>
      </w:r>
      <w:r w:rsidR="00897CD2" w:rsidRPr="00897CD2">
        <w:rPr>
          <w:rFonts w:ascii="Arial" w:hAnsi="Arial" w:cs="Arial"/>
          <w:sz w:val="22"/>
          <w:szCs w:val="22"/>
        </w:rPr>
        <w:t>or</w:t>
      </w:r>
      <w:r w:rsidR="000E17C3">
        <w:rPr>
          <w:rFonts w:ascii="Arial" w:hAnsi="Arial" w:cs="Arial"/>
          <w:sz w:val="22"/>
          <w:szCs w:val="22"/>
        </w:rPr>
        <w:t xml:space="preserve"> </w:t>
      </w:r>
      <w:r w:rsidR="00897CD2" w:rsidRPr="00897CD2">
        <w:rPr>
          <w:rFonts w:ascii="Arial" w:hAnsi="Arial" w:cs="Arial"/>
          <w:spacing w:val="-1"/>
          <w:sz w:val="22"/>
          <w:szCs w:val="22"/>
        </w:rPr>
        <w:t>"Patent</w:t>
      </w:r>
      <w:r w:rsidR="00897CD2" w:rsidRPr="00897CD2">
        <w:rPr>
          <w:rFonts w:ascii="Arial" w:hAnsi="Arial" w:cs="Arial"/>
          <w:sz w:val="22"/>
          <w:szCs w:val="22"/>
        </w:rPr>
        <w:t xml:space="preserve"> Rights—Ownership </w:t>
      </w:r>
      <w:r w:rsidR="00897CD2" w:rsidRPr="00897CD2">
        <w:rPr>
          <w:rFonts w:ascii="Arial" w:hAnsi="Arial" w:cs="Arial"/>
          <w:spacing w:val="1"/>
          <w:sz w:val="22"/>
          <w:szCs w:val="22"/>
        </w:rPr>
        <w:t>by</w:t>
      </w:r>
      <w:r w:rsidR="00897CD2" w:rsidRPr="00897CD2">
        <w:rPr>
          <w:rFonts w:ascii="Arial" w:hAnsi="Arial" w:cs="Arial"/>
          <w:spacing w:val="-5"/>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Contractor</w:t>
      </w:r>
      <w:r w:rsidR="00897CD2" w:rsidRPr="00897CD2">
        <w:rPr>
          <w:rFonts w:ascii="Arial" w:hAnsi="Arial" w:cs="Arial"/>
          <w:sz w:val="22"/>
          <w:szCs w:val="22"/>
        </w:rPr>
        <w:t xml:space="preserve"> " </w:t>
      </w:r>
      <w:r w:rsidR="00897CD2" w:rsidRPr="00897CD2">
        <w:rPr>
          <w:rFonts w:ascii="Arial" w:hAnsi="Arial" w:cs="Arial"/>
          <w:spacing w:val="-1"/>
          <w:sz w:val="22"/>
          <w:szCs w:val="22"/>
        </w:rPr>
        <w:t>clause,</w:t>
      </w:r>
      <w:r w:rsidR="00897CD2" w:rsidRPr="00897CD2">
        <w:rPr>
          <w:rFonts w:ascii="Arial" w:hAnsi="Arial" w:cs="Arial"/>
          <w:sz w:val="22"/>
          <w:szCs w:val="22"/>
        </w:rPr>
        <w:t xml:space="preserve"> unless otherwise</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authorized or </w:t>
      </w:r>
      <w:r w:rsidR="00897CD2" w:rsidRPr="00897CD2">
        <w:rPr>
          <w:rFonts w:ascii="Arial" w:hAnsi="Arial" w:cs="Arial"/>
          <w:spacing w:val="-1"/>
          <w:sz w:val="22"/>
          <w:szCs w:val="22"/>
        </w:rPr>
        <w:t>directed</w:t>
      </w:r>
      <w:r w:rsidR="000E17C3">
        <w:rPr>
          <w:rFonts w:ascii="Arial" w:hAnsi="Arial" w:cs="Arial"/>
          <w:spacing w:val="-1"/>
          <w:sz w:val="22"/>
          <w:szCs w:val="22"/>
        </w:rPr>
        <w:t xml:space="preserve"> </w:t>
      </w:r>
      <w:r w:rsidR="00897CD2" w:rsidRPr="00897CD2">
        <w:rPr>
          <w:rFonts w:ascii="Arial" w:hAnsi="Arial" w:cs="Arial"/>
          <w:spacing w:val="1"/>
          <w:sz w:val="22"/>
          <w:szCs w:val="22"/>
        </w:rPr>
        <w:t>by</w:t>
      </w:r>
      <w:r w:rsidR="00897CD2" w:rsidRPr="00897CD2">
        <w:rPr>
          <w:rFonts w:ascii="Arial" w:hAnsi="Arial" w:cs="Arial"/>
          <w:spacing w:val="-5"/>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Contracting Officer.</w:t>
      </w:r>
      <w:r w:rsidR="00897CD2" w:rsidRPr="00897CD2">
        <w:rPr>
          <w:rFonts w:ascii="Arial" w:hAnsi="Arial" w:cs="Arial"/>
          <w:sz w:val="22"/>
          <w:szCs w:val="22"/>
        </w:rPr>
        <w:t xml:space="preserve"> </w:t>
      </w:r>
      <w:r w:rsidR="00897CD2" w:rsidRPr="00897CD2">
        <w:rPr>
          <w:rFonts w:ascii="Arial" w:hAnsi="Arial" w:cs="Arial"/>
          <w:spacing w:val="-1"/>
          <w:sz w:val="22"/>
          <w:szCs w:val="22"/>
        </w:rPr>
        <w:t xml:space="preserve">The </w:t>
      </w:r>
      <w:r w:rsidR="00897CD2" w:rsidRPr="00897CD2">
        <w:rPr>
          <w:rFonts w:ascii="Arial" w:hAnsi="Arial" w:cs="Arial"/>
          <w:sz w:val="22"/>
          <w:szCs w:val="22"/>
        </w:rPr>
        <w:t>respective</w:t>
      </w:r>
      <w:r w:rsidR="002F542E">
        <w:rPr>
          <w:rFonts w:ascii="Arial" w:hAnsi="Arial" w:cs="Arial"/>
          <w:spacing w:val="-1"/>
          <w:sz w:val="22"/>
          <w:szCs w:val="22"/>
        </w:rPr>
        <w:t xml:space="preserve"> </w:t>
      </w:r>
      <w:r w:rsidR="00897CD2" w:rsidRPr="00897CD2">
        <w:rPr>
          <w:rFonts w:ascii="Arial" w:hAnsi="Arial" w:cs="Arial"/>
          <w:spacing w:val="-1"/>
          <w:sz w:val="22"/>
          <w:szCs w:val="22"/>
        </w:rPr>
        <w:t>responsibilities</w:t>
      </w:r>
      <w:r w:rsidR="00897CD2" w:rsidRPr="00897CD2">
        <w:rPr>
          <w:rFonts w:ascii="Arial" w:hAnsi="Arial" w:cs="Arial"/>
          <w:sz w:val="22"/>
          <w:szCs w:val="22"/>
        </w:rPr>
        <w:t xml:space="preserve"> </w:t>
      </w:r>
      <w:r w:rsidR="00897CD2" w:rsidRPr="00897CD2">
        <w:rPr>
          <w:rFonts w:ascii="Arial" w:hAnsi="Arial" w:cs="Arial"/>
          <w:spacing w:val="-1"/>
          <w:sz w:val="22"/>
          <w:szCs w:val="22"/>
        </w:rPr>
        <w:t>and</w:t>
      </w:r>
      <w:r w:rsidR="00897CD2" w:rsidRPr="00897CD2">
        <w:rPr>
          <w:rFonts w:ascii="Arial" w:hAnsi="Arial" w:cs="Arial"/>
          <w:sz w:val="22"/>
          <w:szCs w:val="22"/>
        </w:rPr>
        <w:t xml:space="preserve"> </w:t>
      </w:r>
      <w:r w:rsidR="00897CD2" w:rsidRPr="00897CD2">
        <w:rPr>
          <w:rFonts w:ascii="Arial" w:hAnsi="Arial" w:cs="Arial"/>
          <w:spacing w:val="-1"/>
          <w:sz w:val="22"/>
          <w:szCs w:val="22"/>
        </w:rPr>
        <w:t>authorities</w:t>
      </w:r>
      <w:r w:rsidR="00897CD2" w:rsidRPr="00897CD2">
        <w:rPr>
          <w:rFonts w:ascii="Arial" w:hAnsi="Arial" w:cs="Arial"/>
          <w:spacing w:val="-3"/>
          <w:sz w:val="22"/>
          <w:szCs w:val="22"/>
        </w:rPr>
        <w:t xml:space="preserve"> </w:t>
      </w:r>
      <w:r w:rsidR="00897CD2" w:rsidRPr="00897CD2">
        <w:rPr>
          <w:rFonts w:ascii="Arial" w:hAnsi="Arial" w:cs="Arial"/>
          <w:sz w:val="22"/>
          <w:szCs w:val="22"/>
        </w:rPr>
        <w:t>of the</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aforementioned</w:t>
      </w:r>
      <w:r w:rsidR="000E17C3">
        <w:rPr>
          <w:rFonts w:ascii="Arial" w:hAnsi="Arial" w:cs="Arial"/>
          <w:spacing w:val="-1"/>
          <w:sz w:val="22"/>
          <w:szCs w:val="22"/>
        </w:rPr>
        <w:t xml:space="preserve"> </w:t>
      </w:r>
      <w:r w:rsidR="00897CD2" w:rsidRPr="00897CD2">
        <w:rPr>
          <w:rFonts w:ascii="Arial" w:hAnsi="Arial" w:cs="Arial"/>
          <w:spacing w:val="-1"/>
          <w:sz w:val="22"/>
          <w:szCs w:val="22"/>
        </w:rPr>
        <w:t>representatives</w:t>
      </w:r>
      <w:r w:rsidR="00897CD2" w:rsidRPr="00897CD2">
        <w:rPr>
          <w:rFonts w:ascii="Arial" w:hAnsi="Arial" w:cs="Arial"/>
          <w:sz w:val="22"/>
          <w:szCs w:val="22"/>
        </w:rPr>
        <w:t xml:space="preserve"> </w:t>
      </w:r>
      <w:r w:rsidR="00897CD2" w:rsidRPr="00897CD2">
        <w:rPr>
          <w:rFonts w:ascii="Arial" w:hAnsi="Arial" w:cs="Arial"/>
          <w:spacing w:val="-1"/>
          <w:sz w:val="22"/>
          <w:szCs w:val="22"/>
        </w:rPr>
        <w:t>are set</w:t>
      </w:r>
      <w:r w:rsidR="00897CD2" w:rsidRPr="00897CD2">
        <w:rPr>
          <w:rFonts w:ascii="Arial" w:hAnsi="Arial" w:cs="Arial"/>
          <w:sz w:val="22"/>
          <w:szCs w:val="22"/>
        </w:rPr>
        <w:t xml:space="preserve"> forth in </w:t>
      </w:r>
      <w:hyperlink r:id="rId9" w:anchor="27_305-370">
        <w:r w:rsidR="00897CD2" w:rsidRPr="00897CD2">
          <w:rPr>
            <w:rFonts w:ascii="Arial" w:hAnsi="Arial" w:cs="Arial"/>
            <w:color w:val="0000FF"/>
            <w:spacing w:val="-1"/>
            <w:sz w:val="22"/>
            <w:szCs w:val="22"/>
            <w:u w:val="single" w:color="0000FF"/>
          </w:rPr>
          <w:t>1827.305-270</w:t>
        </w:r>
        <w:r w:rsidR="00897CD2" w:rsidRPr="00897CD2">
          <w:rPr>
            <w:rFonts w:ascii="Arial" w:hAnsi="Arial" w:cs="Arial"/>
            <w:color w:val="0000FF"/>
            <w:sz w:val="22"/>
            <w:szCs w:val="22"/>
            <w:u w:val="single" w:color="0000FF"/>
          </w:rPr>
          <w:t xml:space="preserve"> </w:t>
        </w:r>
      </w:hyperlink>
      <w:r w:rsidR="00897CD2" w:rsidRPr="00897CD2">
        <w:rPr>
          <w:rFonts w:ascii="Arial" w:hAnsi="Arial" w:cs="Arial"/>
          <w:sz w:val="22"/>
          <w:szCs w:val="22"/>
        </w:rPr>
        <w:t>of the</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NASA</w:t>
      </w:r>
      <w:r w:rsidR="00897CD2" w:rsidRPr="00897CD2">
        <w:rPr>
          <w:rFonts w:ascii="Arial" w:hAnsi="Arial" w:cs="Arial"/>
          <w:sz w:val="22"/>
          <w:szCs w:val="22"/>
        </w:rPr>
        <w:t xml:space="preserve"> FAR </w:t>
      </w:r>
      <w:r w:rsidR="00897CD2" w:rsidRPr="00897CD2">
        <w:rPr>
          <w:rFonts w:ascii="Arial" w:hAnsi="Arial" w:cs="Arial"/>
          <w:spacing w:val="-1"/>
          <w:sz w:val="22"/>
          <w:szCs w:val="22"/>
        </w:rPr>
        <w:t>Supplement.</w:t>
      </w:r>
    </w:p>
    <w:p w14:paraId="20FF1123" w14:textId="77777777" w:rsidR="00897CD2" w:rsidRPr="00897CD2" w:rsidRDefault="00897CD2" w:rsidP="00530786">
      <w:pPr>
        <w:spacing w:before="11"/>
      </w:pPr>
    </w:p>
    <w:p w14:paraId="74412149" w14:textId="77777777" w:rsidR="00897CD2" w:rsidRPr="00897CD2" w:rsidRDefault="00897CD2" w:rsidP="000E17C3">
      <w:pPr>
        <w:pStyle w:val="BodyText"/>
        <w:spacing w:before="69"/>
        <w:ind w:left="3668"/>
        <w:rPr>
          <w:rFonts w:ascii="Arial" w:hAnsi="Arial" w:cs="Arial"/>
          <w:sz w:val="22"/>
          <w:szCs w:val="22"/>
        </w:rPr>
      </w:pPr>
      <w:r w:rsidRPr="00897CD2">
        <w:rPr>
          <w:rFonts w:ascii="Arial" w:hAnsi="Arial" w:cs="Arial"/>
          <w:spacing w:val="-1"/>
          <w:sz w:val="22"/>
          <w:szCs w:val="22"/>
        </w:rPr>
        <w:t>(End</w:t>
      </w:r>
      <w:r w:rsidRPr="00897CD2">
        <w:rPr>
          <w:rFonts w:ascii="Arial" w:hAnsi="Arial" w:cs="Arial"/>
          <w:sz w:val="22"/>
          <w:szCs w:val="22"/>
        </w:rPr>
        <w:t xml:space="preserve"> of</w:t>
      </w:r>
      <w:r w:rsidRPr="00897CD2">
        <w:rPr>
          <w:rFonts w:ascii="Arial" w:hAnsi="Arial" w:cs="Arial"/>
          <w:spacing w:val="-1"/>
          <w:sz w:val="22"/>
          <w:szCs w:val="22"/>
        </w:rPr>
        <w:t xml:space="preserve"> clause)</w:t>
      </w:r>
    </w:p>
    <w:p w14:paraId="01A6E8DB" w14:textId="77777777" w:rsidR="00897CD2" w:rsidRDefault="00897CD2" w:rsidP="000E17C3">
      <w:pPr>
        <w:rPr>
          <w:bCs/>
        </w:rPr>
      </w:pPr>
    </w:p>
    <w:p w14:paraId="7B3FCC6E" w14:textId="77777777" w:rsidR="009B507D" w:rsidRPr="00897CD2" w:rsidRDefault="009B507D" w:rsidP="000E17C3">
      <w:pPr>
        <w:rPr>
          <w:bCs/>
        </w:rPr>
      </w:pPr>
    </w:p>
    <w:p w14:paraId="5992A4FA" w14:textId="77777777" w:rsidR="00261668" w:rsidRDefault="00261668" w:rsidP="000E17C3">
      <w:r>
        <w:rPr>
          <w:b/>
          <w:bCs/>
        </w:rPr>
        <w:t>G.8</w:t>
      </w:r>
      <w:r>
        <w:rPr>
          <w:b/>
          <w:bCs/>
        </w:rPr>
        <w:tab/>
      </w:r>
      <w:r w:rsidRPr="00261668">
        <w:rPr>
          <w:b/>
          <w:bCs/>
        </w:rPr>
        <w:t>NASA FARS 1852.245-70</w:t>
      </w:r>
      <w:r w:rsidR="00343078">
        <w:rPr>
          <w:b/>
          <w:bCs/>
        </w:rPr>
        <w:t>,</w:t>
      </w:r>
      <w:r w:rsidRPr="00261668">
        <w:rPr>
          <w:b/>
          <w:bCs/>
        </w:rPr>
        <w:t xml:space="preserve"> CONTRACTOR REQUESTS FOR GOVERNMENT-PROVIDED EQUIPMENT (</w:t>
      </w:r>
      <w:r w:rsidR="00931064">
        <w:rPr>
          <w:b/>
          <w:bCs/>
        </w:rPr>
        <w:t>AUG 2015)</w:t>
      </w:r>
      <w:r w:rsidRPr="00261668">
        <w:rPr>
          <w:b/>
          <w:bCs/>
        </w:rPr>
        <w:t xml:space="preserve"> </w:t>
      </w:r>
      <w:r w:rsidRPr="00435B3F">
        <w:t xml:space="preserve">(Applicable if </w:t>
      </w:r>
      <w:r w:rsidR="00AE4C4B">
        <w:t>this</w:t>
      </w:r>
      <w:r w:rsidRPr="00435B3F">
        <w:t xml:space="preserve"> </w:t>
      </w:r>
      <w:r w:rsidR="00897CD2">
        <w:t>purchase order/sub</w:t>
      </w:r>
      <w:r w:rsidRPr="00435B3F">
        <w:t>contract</w:t>
      </w:r>
      <w:r w:rsidRPr="00261668">
        <w:t xml:space="preserve"> </w:t>
      </w:r>
      <w:r w:rsidRPr="00435B3F">
        <w:t>is Cost Reimbursable</w:t>
      </w:r>
      <w:r>
        <w:t xml:space="preserve">.  </w:t>
      </w:r>
      <w:r w:rsidRPr="00261668">
        <w:t xml:space="preserve">"Contracting </w:t>
      </w:r>
      <w:r w:rsidR="001B2934" w:rsidRPr="00261668">
        <w:t>Officer</w:t>
      </w:r>
      <w:r w:rsidRPr="00261668">
        <w:t>" means "Lockheed Martin."</w:t>
      </w:r>
      <w:r>
        <w:t>)</w:t>
      </w:r>
      <w:r w:rsidR="00772C2F">
        <w:t xml:space="preserve"> </w:t>
      </w:r>
    </w:p>
    <w:p w14:paraId="69CFEA5A" w14:textId="77777777" w:rsidR="00261668" w:rsidRPr="00261668" w:rsidRDefault="00261668" w:rsidP="000E17C3"/>
    <w:p w14:paraId="685E6F3C" w14:textId="77777777" w:rsidR="00261668" w:rsidRPr="00261668" w:rsidRDefault="00261668" w:rsidP="000E17C3">
      <w:pPr>
        <w:rPr>
          <w:bCs/>
        </w:rPr>
      </w:pPr>
      <w:r w:rsidRPr="00261668">
        <w:rPr>
          <w:bCs/>
        </w:rPr>
        <w:t>(a) The Contractor shall provide all property required for the performance of this contract. The Contractor shall not acquire or construct items of property to which the Government will have title under the provisions of this contract without the Contracting Officer's written authorization. Property which will be acquired as a deliverable end item as material or as a component for incorporation into a deliverable end item is exempt from this requirement. Property approved as part of the contract award or specifically required within the statement of work is exempt from this requirement.</w:t>
      </w:r>
    </w:p>
    <w:p w14:paraId="09DE4A42" w14:textId="77777777" w:rsidR="00261668" w:rsidRPr="00261668" w:rsidRDefault="00261668" w:rsidP="00261668">
      <w:pPr>
        <w:rPr>
          <w:bCs/>
        </w:rPr>
      </w:pPr>
    </w:p>
    <w:p w14:paraId="2FD38A50" w14:textId="77777777" w:rsidR="00261668" w:rsidRPr="00261668" w:rsidRDefault="00261668" w:rsidP="00A620E0">
      <w:pPr>
        <w:tabs>
          <w:tab w:val="left" w:pos="360"/>
        </w:tabs>
        <w:rPr>
          <w:bCs/>
        </w:rPr>
      </w:pPr>
      <w:r w:rsidRPr="00261668">
        <w:rPr>
          <w:bCs/>
        </w:rPr>
        <w:t>(b)</w:t>
      </w:r>
      <w:r w:rsidR="00A620E0">
        <w:rPr>
          <w:bCs/>
        </w:rPr>
        <w:tab/>
      </w:r>
      <w:r w:rsidRPr="00261668">
        <w:rPr>
          <w:bCs/>
        </w:rPr>
        <w:t>(1) In the event the Contractor is unable to provide the property necessary for performance, and the Contractor requests provision of property by the Government, the Contractor's request shall--</w:t>
      </w:r>
    </w:p>
    <w:p w14:paraId="616DEBB6" w14:textId="77777777" w:rsidR="00261668" w:rsidRPr="00261668" w:rsidRDefault="00261668" w:rsidP="00261668">
      <w:pPr>
        <w:rPr>
          <w:bCs/>
        </w:rPr>
      </w:pPr>
    </w:p>
    <w:p w14:paraId="50F89E5A" w14:textId="77777777" w:rsidR="00261668" w:rsidRPr="00261668" w:rsidRDefault="00261668" w:rsidP="00A620E0">
      <w:pPr>
        <w:ind w:firstLine="720"/>
        <w:rPr>
          <w:bCs/>
        </w:rPr>
      </w:pPr>
      <w:r w:rsidRPr="00261668">
        <w:rPr>
          <w:bCs/>
        </w:rPr>
        <w:t>(i) Justify the need for the property;</w:t>
      </w:r>
    </w:p>
    <w:p w14:paraId="6CDFB87C" w14:textId="77777777" w:rsidR="00261668" w:rsidRPr="00261668" w:rsidRDefault="00261668" w:rsidP="00261668">
      <w:pPr>
        <w:rPr>
          <w:bCs/>
        </w:rPr>
      </w:pPr>
    </w:p>
    <w:p w14:paraId="5DB56C6C" w14:textId="77777777" w:rsidR="00261668" w:rsidRPr="00261668" w:rsidRDefault="00261668" w:rsidP="00A620E0">
      <w:pPr>
        <w:ind w:firstLine="720"/>
        <w:rPr>
          <w:bCs/>
        </w:rPr>
      </w:pPr>
      <w:r w:rsidRPr="00261668">
        <w:rPr>
          <w:bCs/>
        </w:rPr>
        <w:t>(ii) Provide the reasons why contractor-owned property cannot be used;</w:t>
      </w:r>
    </w:p>
    <w:p w14:paraId="140D6359" w14:textId="77777777" w:rsidR="00261668" w:rsidRPr="00261668" w:rsidRDefault="00261668" w:rsidP="00261668">
      <w:pPr>
        <w:rPr>
          <w:bCs/>
        </w:rPr>
      </w:pPr>
    </w:p>
    <w:p w14:paraId="60A90753" w14:textId="77777777" w:rsidR="00261668" w:rsidRPr="00261668" w:rsidRDefault="00261668" w:rsidP="00A620E0">
      <w:pPr>
        <w:ind w:firstLine="720"/>
        <w:rPr>
          <w:bCs/>
        </w:rPr>
      </w:pPr>
      <w:r w:rsidRPr="00261668">
        <w:rPr>
          <w:bCs/>
        </w:rPr>
        <w:t>(iii) Describe the property in sufficient detail to enable the Government to screen its inventories for available property or to otherwise acquire property, including applicable manufacturer, model, part, catalog, National Stock Number or other pertinent identifiers;</w:t>
      </w:r>
    </w:p>
    <w:p w14:paraId="4F8AEB9E" w14:textId="77777777" w:rsidR="00261668" w:rsidRPr="00261668" w:rsidRDefault="00261668" w:rsidP="00261668">
      <w:pPr>
        <w:rPr>
          <w:bCs/>
        </w:rPr>
      </w:pPr>
    </w:p>
    <w:p w14:paraId="1F7DFEE4" w14:textId="77777777" w:rsidR="00261668" w:rsidRPr="00261668" w:rsidRDefault="00261668" w:rsidP="00A620E0">
      <w:pPr>
        <w:ind w:firstLine="720"/>
        <w:rPr>
          <w:bCs/>
        </w:rPr>
      </w:pPr>
      <w:r w:rsidRPr="00261668">
        <w:rPr>
          <w:bCs/>
        </w:rPr>
        <w:t xml:space="preserve">(iv) Combine requests for quantities of items with identical descriptions and estimated values when the estimated values do not exceed </w:t>
      </w:r>
      <w:r w:rsidR="00931064">
        <w:rPr>
          <w:bCs/>
        </w:rPr>
        <w:t>$500,000</w:t>
      </w:r>
      <w:r w:rsidRPr="00261668">
        <w:rPr>
          <w:bCs/>
        </w:rPr>
        <w:t xml:space="preserve"> per unit; and</w:t>
      </w:r>
    </w:p>
    <w:p w14:paraId="3FA83949" w14:textId="77777777" w:rsidR="00261668" w:rsidRPr="00261668" w:rsidRDefault="00261668" w:rsidP="000E17C3">
      <w:pPr>
        <w:rPr>
          <w:bCs/>
        </w:rPr>
      </w:pPr>
    </w:p>
    <w:p w14:paraId="33AA71CC" w14:textId="77777777" w:rsidR="00261668" w:rsidRPr="00261668" w:rsidRDefault="00261668" w:rsidP="00A620E0">
      <w:pPr>
        <w:ind w:firstLine="720"/>
        <w:rPr>
          <w:bCs/>
        </w:rPr>
      </w:pPr>
      <w:r w:rsidRPr="00261668">
        <w:rPr>
          <w:bCs/>
        </w:rPr>
        <w:t xml:space="preserve">(v) Include only a single unit when the acquisition or construction value equals or exceeds </w:t>
      </w:r>
      <w:r w:rsidR="00931064">
        <w:rPr>
          <w:bCs/>
        </w:rPr>
        <w:t>$500,000.</w:t>
      </w:r>
    </w:p>
    <w:p w14:paraId="2CDC7581" w14:textId="77777777" w:rsidR="00261668" w:rsidRPr="00261668" w:rsidRDefault="00261668" w:rsidP="000E17C3">
      <w:pPr>
        <w:rPr>
          <w:bCs/>
        </w:rPr>
      </w:pPr>
    </w:p>
    <w:p w14:paraId="209499E7" w14:textId="77777777" w:rsidR="00261668" w:rsidRPr="00261668" w:rsidRDefault="00261668" w:rsidP="00A620E0">
      <w:pPr>
        <w:ind w:firstLine="360"/>
        <w:rPr>
          <w:bCs/>
        </w:rPr>
      </w:pPr>
      <w:r w:rsidRPr="00261668">
        <w:rPr>
          <w:bCs/>
        </w:rPr>
        <w:t>(2) Contracting Officer authorization is required for items the Contractor intends to manufacture as well as those it intends to purchase.</w:t>
      </w:r>
    </w:p>
    <w:p w14:paraId="7FE0E3B1" w14:textId="77777777" w:rsidR="00261668" w:rsidRPr="00261668" w:rsidRDefault="00261668" w:rsidP="00261668">
      <w:pPr>
        <w:rPr>
          <w:bCs/>
        </w:rPr>
      </w:pPr>
    </w:p>
    <w:p w14:paraId="718C0704" w14:textId="77777777" w:rsidR="00261668" w:rsidRPr="00261668" w:rsidRDefault="00261668" w:rsidP="00A620E0">
      <w:pPr>
        <w:ind w:firstLine="360"/>
        <w:rPr>
          <w:bCs/>
        </w:rPr>
      </w:pPr>
      <w:r w:rsidRPr="00261668">
        <w:rPr>
          <w:bCs/>
        </w:rPr>
        <w:t>(3) The Contractor shall submit requests to the Contracting Officer no less than 30 days in advance of the date the Contractor would, should it receive authorization, acquire or begin fabrication of the item.</w:t>
      </w:r>
    </w:p>
    <w:p w14:paraId="23F61F43" w14:textId="77777777" w:rsidR="00261668" w:rsidRPr="00261668" w:rsidRDefault="00261668" w:rsidP="00261668">
      <w:pPr>
        <w:rPr>
          <w:bCs/>
        </w:rPr>
      </w:pPr>
    </w:p>
    <w:p w14:paraId="341A1C17" w14:textId="77777777" w:rsidR="00261668" w:rsidRPr="00261668" w:rsidRDefault="00261668" w:rsidP="00261668">
      <w:pPr>
        <w:rPr>
          <w:bCs/>
        </w:rPr>
      </w:pPr>
      <w:r w:rsidRPr="00261668">
        <w:rPr>
          <w:bCs/>
        </w:rPr>
        <w:t>(c) The Contractor shall maintain copies of Contracting Officer authorizations, appropriately cross-referenced to the individual property record, within its property management system.</w:t>
      </w:r>
    </w:p>
    <w:p w14:paraId="68B47485" w14:textId="77777777" w:rsidR="00261668" w:rsidRPr="00261668" w:rsidRDefault="00261668" w:rsidP="00261668">
      <w:pPr>
        <w:rPr>
          <w:bCs/>
        </w:rPr>
      </w:pPr>
    </w:p>
    <w:p w14:paraId="6DE70E2C" w14:textId="77777777" w:rsidR="00261668" w:rsidRPr="00261668" w:rsidRDefault="00261668" w:rsidP="00261668">
      <w:pPr>
        <w:rPr>
          <w:bCs/>
        </w:rPr>
      </w:pPr>
      <w:r w:rsidRPr="00261668">
        <w:rPr>
          <w:bCs/>
        </w:rPr>
        <w:t>(d) Property furnished from Government excess sources is provided as-is, where-is. The Government makes no warranty regarding its applicability for performance of the contract or its ability to operate. Failure of property obtained from Government excess sources under this clause is insufficient reason for submission of requests for equitable adjustments discussed in the clause at FAR 52.245-1, Government Property, as incorporated in this contract.</w:t>
      </w:r>
    </w:p>
    <w:p w14:paraId="5417917D" w14:textId="77777777" w:rsidR="00261668" w:rsidRPr="00261668" w:rsidRDefault="00261668" w:rsidP="00261668">
      <w:pPr>
        <w:rPr>
          <w:bCs/>
        </w:rPr>
      </w:pPr>
    </w:p>
    <w:p w14:paraId="27354AA5" w14:textId="77777777" w:rsidR="00261668" w:rsidRPr="00261668" w:rsidRDefault="00261668" w:rsidP="00261668">
      <w:pPr>
        <w:jc w:val="center"/>
        <w:rPr>
          <w:bCs/>
        </w:rPr>
      </w:pPr>
      <w:r w:rsidRPr="00261668">
        <w:rPr>
          <w:bCs/>
        </w:rPr>
        <w:t>(End of Clause)</w:t>
      </w:r>
    </w:p>
    <w:p w14:paraId="427D5470" w14:textId="77777777" w:rsidR="00261668" w:rsidRDefault="00261668" w:rsidP="003F1542">
      <w:pPr>
        <w:pStyle w:val="Heading1"/>
        <w:rPr>
          <w:b/>
          <w:bCs/>
          <w:sz w:val="22"/>
          <w:szCs w:val="22"/>
        </w:rPr>
      </w:pPr>
    </w:p>
    <w:p w14:paraId="5D1D24E0" w14:textId="77777777" w:rsidR="00B93000" w:rsidRPr="00B93000" w:rsidRDefault="00B93000" w:rsidP="00B93000"/>
    <w:p w14:paraId="421C9D8F" w14:textId="77777777" w:rsidR="00343078" w:rsidRPr="006572A1" w:rsidRDefault="00343078" w:rsidP="00343078">
      <w:pPr>
        <w:rPr>
          <w:sz w:val="20"/>
          <w:szCs w:val="20"/>
        </w:rPr>
      </w:pPr>
      <w:bookmarkStart w:id="7" w:name="_Toc271118268"/>
      <w:r>
        <w:rPr>
          <w:b/>
          <w:bCs/>
        </w:rPr>
        <w:t>G.10</w:t>
      </w:r>
      <w:r>
        <w:rPr>
          <w:b/>
          <w:bCs/>
        </w:rPr>
        <w:tab/>
        <w:t xml:space="preserve">1852.245-73, </w:t>
      </w:r>
      <w:r w:rsidRPr="00557AFF">
        <w:rPr>
          <w:b/>
        </w:rPr>
        <w:t xml:space="preserve">FINANCIAL REPORTING OF NASA PROPERTY IN THE CUSTODY OF CONTRACTORS </w:t>
      </w:r>
      <w:bookmarkEnd w:id="7"/>
      <w:r>
        <w:rPr>
          <w:b/>
        </w:rPr>
        <w:t xml:space="preserve">(JAN 2011) </w:t>
      </w:r>
      <w:r>
        <w:t>(Applicable</w:t>
      </w:r>
      <w:r w:rsidRPr="006572A1">
        <w:t xml:space="preserve"> if </w:t>
      </w:r>
      <w:r>
        <w:t>Contractor</w:t>
      </w:r>
      <w:r w:rsidRPr="006572A1">
        <w:t xml:space="preserve"> will possess NASA property during performance of this contract. "Contracting Officer" and "Government" mean "Lockheed Martin." Paragraph (b) is deleted. </w:t>
      </w:r>
      <w:r w:rsidR="00F7201B">
        <w:t xml:space="preserve"> </w:t>
      </w:r>
      <w:r w:rsidRPr="006572A1">
        <w:t>Reports required by this clause shall be forwarded directly to Lockheed Martin no later than October 1.</w:t>
      </w:r>
      <w:r>
        <w:t xml:space="preserve">) </w:t>
      </w:r>
    </w:p>
    <w:p w14:paraId="5ED55E46" w14:textId="77777777" w:rsidR="00343078" w:rsidRDefault="00343078" w:rsidP="00261668"/>
    <w:p w14:paraId="3A8E8FC7" w14:textId="77777777" w:rsidR="00343078" w:rsidRDefault="00343078" w:rsidP="00343078">
      <w:pPr>
        <w:pStyle w:val="ClauseText9"/>
      </w:pPr>
      <w:r>
        <w:t xml:space="preserve">(a) </w:t>
      </w:r>
      <w:r w:rsidRPr="00557AFF">
        <w:t>The Contractor shall submit annually a NASA Form (NF) 1018, NASA Property in the Custody of Contractors, in accordance with</w:t>
      </w:r>
      <w:r>
        <w:t xml:space="preserve"> this clause, the instructions on the form and NFS</w:t>
      </w:r>
      <w:r w:rsidRPr="00557AFF">
        <w:t xml:space="preserve"> subpart </w:t>
      </w:r>
      <w:hyperlink r:id="rId10" w:anchor="45_71" w:history="1">
        <w:r w:rsidRPr="00557AFF">
          <w:rPr>
            <w:rStyle w:val="Hyperlink"/>
          </w:rPr>
          <w:t>1845.71</w:t>
        </w:r>
      </w:hyperlink>
      <w:r w:rsidRPr="00557AFF">
        <w:t xml:space="preserve">, and any supplemental instructions for the current reporting period issued by NASA. </w:t>
      </w:r>
    </w:p>
    <w:p w14:paraId="0A2E91CC" w14:textId="77777777" w:rsidR="00343078" w:rsidRDefault="00343078" w:rsidP="00A620E0">
      <w:pPr>
        <w:pStyle w:val="ClauseText9"/>
        <w:tabs>
          <w:tab w:val="left" w:pos="360"/>
        </w:tabs>
      </w:pPr>
      <w:r w:rsidRPr="00557AFF">
        <w:br/>
        <w:t>(b)</w:t>
      </w:r>
      <w:r w:rsidR="00A620E0">
        <w:tab/>
      </w:r>
      <w:r w:rsidRPr="00557AFF">
        <w:t xml:space="preserve">(1) Subcontractor use of NF 1018 is not required by this clause; however, the Contractor shall include data on property in the possession of subcontractors in the annual NF 1018. </w:t>
      </w:r>
      <w:r w:rsidRPr="00557AFF">
        <w:br/>
      </w:r>
    </w:p>
    <w:p w14:paraId="379C040B" w14:textId="77777777" w:rsidR="00343078" w:rsidRDefault="00343078" w:rsidP="00A620E0">
      <w:pPr>
        <w:pStyle w:val="ClauseText9"/>
        <w:ind w:firstLine="360"/>
      </w:pPr>
      <w:r w:rsidRPr="00557AFF">
        <w:t>(2) The Contractor shall mail the original signed NF 1018 directly to the Goddard Space Flight Center (GSFC), General Accounting Department, General Ledger Section, Code 157, Greenbelt, MD 20771, unless the Contractor uses the NF 1018 Electronic Submission System (NESS) for report preparation and submission.</w:t>
      </w:r>
    </w:p>
    <w:p w14:paraId="7753F807" w14:textId="77777777" w:rsidR="00343078" w:rsidRPr="00557AFF" w:rsidRDefault="00343078" w:rsidP="00343078"/>
    <w:p w14:paraId="6B5F232B" w14:textId="77777777" w:rsidR="00343078" w:rsidRPr="00557AFF" w:rsidRDefault="00343078" w:rsidP="00A620E0">
      <w:pPr>
        <w:pStyle w:val="ClauseText9"/>
        <w:ind w:firstLine="360"/>
      </w:pPr>
      <w:r w:rsidRPr="00557AFF">
        <w:t xml:space="preserve">(3) One copy shall be submitted (through the Department of Defense (DOD) Property Administrator if contract administration has been delegated to </w:t>
      </w:r>
      <w:r w:rsidR="00833ECD">
        <w:t xml:space="preserve">DOD) to the following address: </w:t>
      </w:r>
      <w:r w:rsidRPr="00557AFF">
        <w:t>Goddard Space Flight Center, Supply and Equipment Management Branch, Code 273, Greenbelt, MD 20771--unless the Contractor uses the NF 1018 Electronic Submission System (NESS) for report preparation and submission.</w:t>
      </w:r>
    </w:p>
    <w:p w14:paraId="3BD527ED" w14:textId="77777777" w:rsidR="00343078" w:rsidRDefault="00343078" w:rsidP="00A620E0">
      <w:pPr>
        <w:pStyle w:val="ClauseText9"/>
        <w:tabs>
          <w:tab w:val="left" w:pos="360"/>
        </w:tabs>
      </w:pPr>
      <w:r w:rsidRPr="00557AFF">
        <w:br/>
        <w:t>(c)</w:t>
      </w:r>
      <w:r w:rsidR="00A620E0">
        <w:tab/>
      </w:r>
      <w:r w:rsidRPr="00557AFF">
        <w:t>(1) The annual reporting period shall be from October 1 of each year through September 30 of the following year. The report shall be submitted in time</w:t>
      </w:r>
      <w:r w:rsidR="00DD57AE">
        <w:t xml:space="preserve"> to be received by October 15. </w:t>
      </w:r>
      <w:r w:rsidRPr="00557AFF">
        <w:t>The information contained in these reports is entered into the NASA accounting system to reflect current asset values for agenc</w:t>
      </w:r>
      <w:r w:rsidR="00DD57AE">
        <w:t>y financial statement purposes.</w:t>
      </w:r>
      <w:r w:rsidRPr="00557AFF">
        <w:t xml:space="preserve"> Therefore, it is essential that required reports be received no later than October 15. Some activity may be estimated for the month of September, if necessary, to ensure the</w:t>
      </w:r>
      <w:r w:rsidR="00DD57AE">
        <w:t xml:space="preserve"> NF 1018 is received when due. </w:t>
      </w:r>
      <w:r w:rsidRPr="00557AFF">
        <w:t>However, contractors’ procedures must document the process for developing these estimates based on planned activity such as planned purchases or NASA Form 533 (NF 533 Contractor Financial Manag</w:t>
      </w:r>
      <w:r w:rsidR="00DD57AE">
        <w:t xml:space="preserve">ement Report) cost estimates. </w:t>
      </w:r>
      <w:r w:rsidRPr="00557AFF">
        <w:t>It should be supported and documented by historical experience or other corroborating evidence, and be retained in accordance with FAR Subpart 4.7,</w:t>
      </w:r>
      <w:r w:rsidR="00DD57AE">
        <w:t xml:space="preserve"> Contractor Records Retention. </w:t>
      </w:r>
      <w:r w:rsidRPr="00557AFF">
        <w:t>Contractors shall validate the reasonableness of the estimates and associated methodology by comparing them to the actual activity once that data is available,</w:t>
      </w:r>
      <w:r w:rsidR="00B32CEC">
        <w:t xml:space="preserve"> and adjust them </w:t>
      </w:r>
      <w:r w:rsidR="00DD57AE">
        <w:t xml:space="preserve">accordingly. </w:t>
      </w:r>
      <w:r w:rsidRPr="00557AFF">
        <w:t>In addition, differences between the estimated cost and actual cost must be adjusted dur</w:t>
      </w:r>
      <w:r w:rsidR="00DD57AE">
        <w:t xml:space="preserve">ing the next reporting period. </w:t>
      </w:r>
      <w:r w:rsidRPr="00557AFF">
        <w:t xml:space="preserve">Contractors shall have formal policies and procedures, which address the validation of NF 1018 data, including data from subcontractors, and the identification </w:t>
      </w:r>
      <w:r w:rsidR="00B32CEC">
        <w:t>and timely reporting of errors.</w:t>
      </w:r>
      <w:r w:rsidR="00DD57AE">
        <w:t xml:space="preserve"> </w:t>
      </w:r>
      <w:r w:rsidRPr="00557AFF">
        <w:t xml:space="preserve">The objective of this validation is to ensure that information reported is accurate and in compliance with the NASA FAR Supplement. If errors are discovered on NF 1018 after submission, the contractor shall contact the cognizant NASA Center Industrial Property Officer (IPO) within 30 days after discovery of the error to discuss corrective action. </w:t>
      </w:r>
    </w:p>
    <w:p w14:paraId="7B6979F3" w14:textId="77777777" w:rsidR="00343078" w:rsidRPr="00557AFF" w:rsidRDefault="00343078" w:rsidP="00343078">
      <w:pPr>
        <w:pStyle w:val="ClauseText9"/>
      </w:pPr>
      <w:r w:rsidRPr="00557AFF">
        <w:t xml:space="preserve">   </w:t>
      </w:r>
    </w:p>
    <w:p w14:paraId="18784ABA" w14:textId="77777777" w:rsidR="00343078" w:rsidRDefault="00343078" w:rsidP="00A620E0">
      <w:pPr>
        <w:pStyle w:val="ClauseText9"/>
        <w:ind w:firstLine="360"/>
      </w:pPr>
      <w:r w:rsidRPr="00557AFF">
        <w:t xml:space="preserve">(2) The Contracting Officer may, in NASA’s interest, withhold payment until a reserve not exceeding $25,000 or 5 percent of the amount of the contract, whichever is less, has been set aside, if the Contractor fails to submit annual NF 1018 reports in accordance with </w:t>
      </w:r>
      <w:r>
        <w:t xml:space="preserve">NFS subpart 1845.71 </w:t>
      </w:r>
      <w:r w:rsidRPr="00557AFF">
        <w:t>and any supplemental instructions for the current rep</w:t>
      </w:r>
      <w:r w:rsidR="00833ECD">
        <w:t xml:space="preserve">orting period issued by NASA. </w:t>
      </w:r>
      <w:r w:rsidRPr="00557AFF">
        <w:t xml:space="preserve">Such reserve shall be withheld until the Contracting Officer has determined that NASA has received the required reports. The withholding of any amount or the subsequent payment thereof shall not be construed as a waiver of any Government right. </w:t>
      </w:r>
    </w:p>
    <w:p w14:paraId="59D78754" w14:textId="77777777" w:rsidR="00343078" w:rsidRPr="00557AFF" w:rsidRDefault="00343078" w:rsidP="00343078"/>
    <w:p w14:paraId="3C6F7F7A" w14:textId="77777777" w:rsidR="00343078" w:rsidRPr="00557AFF" w:rsidRDefault="00343078" w:rsidP="00343078">
      <w:pPr>
        <w:pStyle w:val="ClauseText9"/>
      </w:pPr>
      <w:r w:rsidRPr="00557AFF">
        <w:t>(d) A final report shall be submitted within 30 days after disposition of all property subject to reporting when the contract performance period is complete in accordance with (b)(1) through (3) of this clause.</w:t>
      </w:r>
    </w:p>
    <w:p w14:paraId="1C7A3C9F" w14:textId="77777777" w:rsidR="00343078" w:rsidRDefault="00343078" w:rsidP="00343078">
      <w:pPr>
        <w:pStyle w:val="ClauseText9"/>
      </w:pPr>
    </w:p>
    <w:p w14:paraId="18745650" w14:textId="77777777" w:rsidR="00343078" w:rsidRPr="00557AFF" w:rsidRDefault="00343078" w:rsidP="00343078">
      <w:pPr>
        <w:pStyle w:val="ClauseText9"/>
        <w:jc w:val="center"/>
      </w:pPr>
      <w:r w:rsidRPr="00557AFF">
        <w:t>(End of clause)</w:t>
      </w:r>
    </w:p>
    <w:p w14:paraId="421FF788" w14:textId="77777777" w:rsidR="00343078" w:rsidRDefault="00343078" w:rsidP="00343078">
      <w:pPr>
        <w:pStyle w:val="ClauseText9"/>
      </w:pPr>
    </w:p>
    <w:p w14:paraId="5F67E649" w14:textId="77777777" w:rsidR="00343078" w:rsidRPr="00261668" w:rsidRDefault="00343078" w:rsidP="00261668"/>
    <w:p w14:paraId="2FFA5C1B" w14:textId="77777777" w:rsidR="00435E85" w:rsidRPr="00435B3F" w:rsidRDefault="00B74029" w:rsidP="003F1542">
      <w:pPr>
        <w:pStyle w:val="Heading1"/>
        <w:rPr>
          <w:sz w:val="22"/>
          <w:szCs w:val="22"/>
        </w:rPr>
      </w:pPr>
      <w:r>
        <w:rPr>
          <w:b/>
          <w:bCs/>
          <w:sz w:val="22"/>
          <w:szCs w:val="22"/>
        </w:rPr>
        <w:t>G.11</w:t>
      </w:r>
      <w:r>
        <w:rPr>
          <w:b/>
          <w:bCs/>
          <w:sz w:val="22"/>
          <w:szCs w:val="22"/>
        </w:rPr>
        <w:tab/>
      </w:r>
      <w:r w:rsidR="00435E85" w:rsidRPr="00435B3F">
        <w:rPr>
          <w:b/>
          <w:bCs/>
          <w:sz w:val="22"/>
          <w:szCs w:val="22"/>
        </w:rPr>
        <w:t>1852.245-74</w:t>
      </w:r>
      <w:r w:rsidR="00397673">
        <w:rPr>
          <w:b/>
          <w:bCs/>
          <w:sz w:val="22"/>
          <w:szCs w:val="22"/>
        </w:rPr>
        <w:t>,</w:t>
      </w:r>
      <w:r w:rsidR="00435E85" w:rsidRPr="00435B3F">
        <w:rPr>
          <w:b/>
          <w:bCs/>
          <w:sz w:val="22"/>
          <w:szCs w:val="22"/>
        </w:rPr>
        <w:t xml:space="preserve"> IDENTIFICATION AND </w:t>
      </w:r>
      <w:r w:rsidR="00261668">
        <w:rPr>
          <w:b/>
          <w:bCs/>
          <w:sz w:val="22"/>
          <w:szCs w:val="22"/>
        </w:rPr>
        <w:t>MARKING OF GOVERNMENT EQUIPMENT</w:t>
      </w:r>
      <w:r w:rsidR="00435E85" w:rsidRPr="00435B3F">
        <w:rPr>
          <w:b/>
          <w:bCs/>
          <w:sz w:val="22"/>
          <w:szCs w:val="22"/>
        </w:rPr>
        <w:t xml:space="preserve"> </w:t>
      </w:r>
      <w:r w:rsidR="00343078">
        <w:rPr>
          <w:b/>
          <w:bCs/>
          <w:sz w:val="22"/>
          <w:szCs w:val="22"/>
        </w:rPr>
        <w:t xml:space="preserve">(JAN 2011) </w:t>
      </w:r>
      <w:bookmarkEnd w:id="2"/>
      <w:r w:rsidR="00737193" w:rsidRPr="00435B3F">
        <w:rPr>
          <w:sz w:val="22"/>
          <w:szCs w:val="22"/>
        </w:rPr>
        <w:t xml:space="preserve">(Applicable if </w:t>
      </w:r>
      <w:r w:rsidR="00D06441">
        <w:rPr>
          <w:sz w:val="22"/>
          <w:szCs w:val="22"/>
        </w:rPr>
        <w:t>this</w:t>
      </w:r>
      <w:r w:rsidR="00737193" w:rsidRPr="00435B3F">
        <w:rPr>
          <w:sz w:val="22"/>
          <w:szCs w:val="22"/>
        </w:rPr>
        <w:t xml:space="preserve"> </w:t>
      </w:r>
      <w:r w:rsidR="00654AE4">
        <w:rPr>
          <w:sz w:val="22"/>
          <w:szCs w:val="22"/>
        </w:rPr>
        <w:t>purchase order/sub</w:t>
      </w:r>
      <w:r w:rsidR="00737193" w:rsidRPr="00435B3F">
        <w:rPr>
          <w:sz w:val="22"/>
          <w:szCs w:val="22"/>
        </w:rPr>
        <w:t xml:space="preserve">contract requires </w:t>
      </w:r>
      <w:r w:rsidR="00D06441">
        <w:rPr>
          <w:sz w:val="22"/>
          <w:szCs w:val="22"/>
        </w:rPr>
        <w:t>Seller</w:t>
      </w:r>
      <w:r w:rsidR="00737193" w:rsidRPr="00435B3F">
        <w:rPr>
          <w:sz w:val="22"/>
          <w:szCs w:val="22"/>
        </w:rPr>
        <w:t xml:space="preserve"> to deliver equipment.</w:t>
      </w:r>
      <w:r w:rsidR="00B91A09">
        <w:rPr>
          <w:sz w:val="22"/>
          <w:szCs w:val="22"/>
        </w:rPr>
        <w:t xml:space="preserve"> </w:t>
      </w:r>
      <w:r w:rsidR="00B91A09" w:rsidRPr="00B91A09">
        <w:rPr>
          <w:sz w:val="22"/>
          <w:szCs w:val="22"/>
        </w:rPr>
        <w:t>Communication with the Government under this clause shall be made through Lockheed Martin</w:t>
      </w:r>
      <w:r w:rsidR="00B91A09">
        <w:rPr>
          <w:sz w:val="22"/>
          <w:szCs w:val="22"/>
        </w:rPr>
        <w:t>.</w:t>
      </w:r>
      <w:r w:rsidR="00737193" w:rsidRPr="00435B3F">
        <w:rPr>
          <w:sz w:val="22"/>
          <w:szCs w:val="22"/>
        </w:rPr>
        <w:t>)</w:t>
      </w:r>
      <w:r w:rsidR="00B91A09">
        <w:rPr>
          <w:sz w:val="22"/>
          <w:szCs w:val="22"/>
        </w:rPr>
        <w:t xml:space="preserve"> </w:t>
      </w:r>
    </w:p>
    <w:p w14:paraId="32AC4CA1" w14:textId="77777777" w:rsidR="00435E85" w:rsidRPr="00435B3F" w:rsidRDefault="00435E85" w:rsidP="00435E85">
      <w:pPr>
        <w:pStyle w:val="Heading1"/>
        <w:rPr>
          <w:sz w:val="22"/>
          <w:szCs w:val="22"/>
        </w:rPr>
      </w:pPr>
    </w:p>
    <w:p w14:paraId="170487A5" w14:textId="77777777" w:rsidR="00435E85" w:rsidRPr="00435B3F" w:rsidRDefault="00435E85" w:rsidP="00435E85">
      <w:pPr>
        <w:pStyle w:val="ClauseText9"/>
      </w:pPr>
      <w:r w:rsidRPr="00435B3F">
        <w:t>(a) The Contractor shall identify all equipment to be delivered to the Government using NASA Technical Handbook (NASA-HDBK) 6003, "Application of Data Matrix Identification Symbols to Aerospace Parts Using Direct Part Marking Methods/Techniques", and NASA Standard (NASA-STD) 6002, "Applying Data Matrix Identification Symbols on Aerospace Parts"</w:t>
      </w:r>
      <w:r w:rsidR="00343078">
        <w:t xml:space="preserve"> or through the use of commercial marking techniques that: (1) are sufficiently durable to remain intact through the typical lifespan of the property: and (2) contain the data and data format required by the standards</w:t>
      </w:r>
      <w:r w:rsidRPr="00435B3F">
        <w:t>.</w:t>
      </w:r>
      <w:r w:rsidR="00B5404E">
        <w:t xml:space="preserve"> </w:t>
      </w:r>
      <w:r w:rsidRPr="00435B3F">
        <w:t xml:space="preserve">This </w:t>
      </w:r>
      <w:r w:rsidR="00343078">
        <w:t xml:space="preserve">requirement </w:t>
      </w:r>
      <w:r w:rsidRPr="00435B3F">
        <w:t xml:space="preserve">includes deliverable equipment listed in the schedule and other equipment when </w:t>
      </w:r>
      <w:r w:rsidR="00343078">
        <w:t xml:space="preserve">no longer required for contract performance and </w:t>
      </w:r>
      <w:r w:rsidRPr="00435B3F">
        <w:t xml:space="preserve">NASA directs physical transfer to NASA or a third party. The Contractor shall identify property in both machine and human readable form unless the use of a machine readable-only format is approved by the NASA Industrial Property Officer. </w:t>
      </w:r>
    </w:p>
    <w:p w14:paraId="23D47F8A" w14:textId="77777777" w:rsidR="00435E85" w:rsidRPr="00435B3F" w:rsidRDefault="00435E85" w:rsidP="00435E85">
      <w:pPr>
        <w:pStyle w:val="ClauseText9"/>
      </w:pPr>
    </w:p>
    <w:p w14:paraId="2A2D8642" w14:textId="77777777" w:rsidR="00435E85" w:rsidRPr="00435B3F" w:rsidRDefault="00435E85" w:rsidP="00435E85">
      <w:pPr>
        <w:pStyle w:val="ClauseText9"/>
      </w:pPr>
      <w:r w:rsidRPr="00435B3F">
        <w:t xml:space="preserve">(b) </w:t>
      </w:r>
      <w:r w:rsidR="00343078">
        <w:t>Equipment</w:t>
      </w:r>
      <w:r w:rsidRPr="00435B3F">
        <w:t xml:space="preserve"> shall be marked in a location that will be human readable, without disassembly or movement of the </w:t>
      </w:r>
      <w:r w:rsidR="00343078">
        <w:t>equipment</w:t>
      </w:r>
      <w:r w:rsidRPr="00435B3F">
        <w:t xml:space="preserve">, when the items are placed in service unless such placement would have a deleterious effect on safety or on the item's operation.  </w:t>
      </w:r>
    </w:p>
    <w:p w14:paraId="2F846380" w14:textId="77777777" w:rsidR="00435E85" w:rsidRPr="00435B3F" w:rsidRDefault="00435E85" w:rsidP="00435E85">
      <w:pPr>
        <w:pStyle w:val="ClauseText9"/>
      </w:pPr>
    </w:p>
    <w:p w14:paraId="04E9F0F5" w14:textId="77777777" w:rsidR="00435E85" w:rsidRPr="00435B3F" w:rsidRDefault="00435E85" w:rsidP="00435E85">
      <w:pPr>
        <w:pStyle w:val="ClauseText9"/>
      </w:pPr>
      <w:r w:rsidRPr="00435B3F">
        <w:t>(c) Concurrent with equipment delivery or transfer, the Contractor shall provide the following data in an electronic spreadsheet format:</w:t>
      </w:r>
    </w:p>
    <w:p w14:paraId="1DCD971C" w14:textId="77777777" w:rsidR="00435E85" w:rsidRPr="00435B3F" w:rsidRDefault="00435E85" w:rsidP="00435E85">
      <w:pPr>
        <w:pStyle w:val="ClauseText9"/>
      </w:pPr>
    </w:p>
    <w:p w14:paraId="732AD82C" w14:textId="77777777" w:rsidR="00435E85" w:rsidRPr="00435B3F" w:rsidRDefault="00435E85" w:rsidP="00A620E0">
      <w:pPr>
        <w:pStyle w:val="ClauseText9"/>
        <w:ind w:firstLine="360"/>
      </w:pPr>
      <w:r w:rsidRPr="00435B3F">
        <w:t>(1) Item Description.</w:t>
      </w:r>
    </w:p>
    <w:p w14:paraId="4DB4095E" w14:textId="77777777" w:rsidR="00435E85" w:rsidRPr="00435B3F" w:rsidRDefault="00435E85" w:rsidP="00435E85">
      <w:pPr>
        <w:pStyle w:val="ClauseText9"/>
      </w:pPr>
    </w:p>
    <w:p w14:paraId="0ED83EE2" w14:textId="77777777" w:rsidR="00435E85" w:rsidRPr="00435B3F" w:rsidRDefault="00435E85" w:rsidP="00A620E0">
      <w:pPr>
        <w:pStyle w:val="ClauseText9"/>
        <w:ind w:firstLine="360"/>
      </w:pPr>
      <w:r w:rsidRPr="00435B3F">
        <w:t>(2) Unique Identification Number (License Tag).</w:t>
      </w:r>
    </w:p>
    <w:p w14:paraId="18F10E84" w14:textId="77777777" w:rsidR="00435E85" w:rsidRPr="00435B3F" w:rsidRDefault="00435E85" w:rsidP="00435E85">
      <w:pPr>
        <w:pStyle w:val="ClauseText9"/>
      </w:pPr>
    </w:p>
    <w:p w14:paraId="72C68A15" w14:textId="77777777" w:rsidR="00435E85" w:rsidRPr="00435B3F" w:rsidRDefault="00435E85" w:rsidP="00A620E0">
      <w:pPr>
        <w:pStyle w:val="ClauseText9"/>
        <w:ind w:firstLine="360"/>
      </w:pPr>
      <w:r w:rsidRPr="00435B3F">
        <w:t>(3) Unit Price.</w:t>
      </w:r>
    </w:p>
    <w:p w14:paraId="45AC474F" w14:textId="77777777" w:rsidR="00435E85" w:rsidRPr="00435B3F" w:rsidRDefault="00435E85" w:rsidP="00435E85">
      <w:pPr>
        <w:pStyle w:val="ClauseText9"/>
      </w:pPr>
    </w:p>
    <w:p w14:paraId="7D3868F4" w14:textId="77777777" w:rsidR="00435E85" w:rsidRPr="00435B3F" w:rsidRDefault="00435E85" w:rsidP="00A620E0">
      <w:pPr>
        <w:pStyle w:val="ClauseText9"/>
        <w:ind w:firstLine="360"/>
      </w:pPr>
      <w:r w:rsidRPr="00435B3F">
        <w:t>(4) An explanation of the data used to make the unique identification number.</w:t>
      </w:r>
    </w:p>
    <w:p w14:paraId="781F4EE0" w14:textId="77777777" w:rsidR="00435E85" w:rsidRPr="00435B3F" w:rsidRDefault="00435E85" w:rsidP="00435E85">
      <w:pPr>
        <w:pStyle w:val="ClauseText9"/>
      </w:pPr>
    </w:p>
    <w:p w14:paraId="6421D97D" w14:textId="77777777" w:rsidR="00435E85" w:rsidRPr="00435B3F" w:rsidRDefault="00435E85" w:rsidP="00435E85">
      <w:pPr>
        <w:pStyle w:val="ClauseText9"/>
      </w:pPr>
      <w:r w:rsidRPr="00435B3F">
        <w:t xml:space="preserve">(d) For </w:t>
      </w:r>
      <w:r w:rsidR="00B91A09">
        <w:t xml:space="preserve">equipment no longer needed for contract performance and </w:t>
      </w:r>
      <w:r w:rsidRPr="00435B3F">
        <w:t xml:space="preserve">physically transferred under paragraph (a) </w:t>
      </w:r>
      <w:r w:rsidR="00F61711">
        <w:t xml:space="preserve">of this clause, </w:t>
      </w:r>
      <w:r w:rsidRPr="00435B3F">
        <w:t>the following additional data is required:</w:t>
      </w:r>
    </w:p>
    <w:p w14:paraId="01A182D4" w14:textId="77777777" w:rsidR="00435E85" w:rsidRPr="00435B3F" w:rsidRDefault="00435E85" w:rsidP="00435E85">
      <w:pPr>
        <w:pStyle w:val="ClauseText9"/>
      </w:pPr>
    </w:p>
    <w:p w14:paraId="2C24C081" w14:textId="77777777" w:rsidR="00435E85" w:rsidRPr="00435B3F" w:rsidRDefault="00435E85" w:rsidP="00A620E0">
      <w:pPr>
        <w:pStyle w:val="ClauseText9"/>
        <w:ind w:firstLine="360"/>
      </w:pPr>
      <w:r w:rsidRPr="00435B3F">
        <w:t>(1) Date originally placed in service.</w:t>
      </w:r>
    </w:p>
    <w:p w14:paraId="18F9E544" w14:textId="77777777" w:rsidR="00435E85" w:rsidRPr="00435B3F" w:rsidRDefault="00435E85" w:rsidP="00435E85">
      <w:pPr>
        <w:pStyle w:val="ClauseText9"/>
      </w:pPr>
    </w:p>
    <w:p w14:paraId="45DD1CDC" w14:textId="77777777" w:rsidR="00435E85" w:rsidRPr="00435B3F" w:rsidRDefault="00435E85" w:rsidP="00A620E0">
      <w:pPr>
        <w:pStyle w:val="ClauseText9"/>
        <w:ind w:firstLine="360"/>
      </w:pPr>
      <w:r w:rsidRPr="00435B3F">
        <w:t>(2) Item condition.</w:t>
      </w:r>
    </w:p>
    <w:p w14:paraId="4EA8FA20" w14:textId="77777777" w:rsidR="00435E85" w:rsidRPr="00435B3F" w:rsidRDefault="00435E85" w:rsidP="00435E85">
      <w:pPr>
        <w:pStyle w:val="ClauseText9"/>
      </w:pPr>
    </w:p>
    <w:p w14:paraId="439089D2" w14:textId="77777777" w:rsidR="00435E85" w:rsidRPr="00435B3F" w:rsidRDefault="00435E85" w:rsidP="00435E85">
      <w:pPr>
        <w:pStyle w:val="ClauseText9"/>
      </w:pPr>
      <w:r w:rsidRPr="00435B3F">
        <w:t xml:space="preserve">(e) The data required in paragraphs (c) and (d) </w:t>
      </w:r>
      <w:r w:rsidR="00B91A09">
        <w:t xml:space="preserve">of this clause </w:t>
      </w:r>
      <w:r w:rsidRPr="00435B3F">
        <w:t xml:space="preserve">shall be delivered to the NASA center receiving activity listed below: </w:t>
      </w:r>
    </w:p>
    <w:p w14:paraId="1B042238" w14:textId="77777777" w:rsidR="00435E85" w:rsidRPr="00435B3F" w:rsidRDefault="00435E85" w:rsidP="00435E85"/>
    <w:p w14:paraId="08A18B86" w14:textId="77777777" w:rsidR="00435E85" w:rsidRPr="00435B3F" w:rsidRDefault="00435E85" w:rsidP="00A620E0">
      <w:pPr>
        <w:ind w:firstLine="360"/>
      </w:pPr>
      <w:r w:rsidRPr="00435B3F">
        <w:t>Goddard Space Flight Center</w:t>
      </w:r>
    </w:p>
    <w:p w14:paraId="38724A9A" w14:textId="77777777" w:rsidR="00435E85" w:rsidRPr="00435B3F" w:rsidRDefault="00435E85" w:rsidP="00A620E0">
      <w:pPr>
        <w:ind w:firstLine="360"/>
      </w:pPr>
      <w:r w:rsidRPr="00435B3F">
        <w:t>Building 16W, Code 279</w:t>
      </w:r>
    </w:p>
    <w:p w14:paraId="13A4D542" w14:textId="77777777" w:rsidR="00435E85" w:rsidRPr="00435B3F" w:rsidRDefault="00435E85" w:rsidP="00A620E0">
      <w:pPr>
        <w:ind w:firstLine="360"/>
      </w:pPr>
      <w:r w:rsidRPr="00435B3F">
        <w:t>Greenbelt, MD 20771</w:t>
      </w:r>
    </w:p>
    <w:p w14:paraId="3595FA40" w14:textId="77777777" w:rsidR="00435E85" w:rsidRPr="00435B3F" w:rsidRDefault="00435E85" w:rsidP="00435E85">
      <w:pPr>
        <w:pStyle w:val="ClauseText9"/>
      </w:pPr>
    </w:p>
    <w:p w14:paraId="55AE48B5" w14:textId="77777777" w:rsidR="00435E85" w:rsidRPr="00435B3F" w:rsidRDefault="00435E85" w:rsidP="00435E85">
      <w:pPr>
        <w:pStyle w:val="ClauseText9"/>
      </w:pPr>
      <w:r w:rsidRPr="00435B3F">
        <w:t>(f) The contractor shall include the substance of this clause, including this paragraph (f), in all subcontracts that require delivery of equipment.</w:t>
      </w:r>
    </w:p>
    <w:p w14:paraId="1A283155" w14:textId="77777777" w:rsidR="00435E85" w:rsidRPr="00435B3F" w:rsidRDefault="00435E85" w:rsidP="00435E85">
      <w:pPr>
        <w:pStyle w:val="ClauseText9"/>
      </w:pPr>
    </w:p>
    <w:p w14:paraId="12F93ABC" w14:textId="77777777" w:rsidR="00435E85" w:rsidRPr="00435B3F" w:rsidRDefault="00435E85" w:rsidP="00435E85">
      <w:pPr>
        <w:pStyle w:val="ClauseText9"/>
        <w:jc w:val="center"/>
      </w:pPr>
      <w:r w:rsidRPr="00435B3F">
        <w:t>(End of clause)</w:t>
      </w:r>
    </w:p>
    <w:p w14:paraId="7E4F0241" w14:textId="77777777" w:rsidR="00435E85" w:rsidRDefault="00435E85"/>
    <w:p w14:paraId="38166E27" w14:textId="77777777" w:rsidR="00FD4EEC" w:rsidRPr="00435B3F" w:rsidRDefault="00FD4EEC"/>
    <w:p w14:paraId="4F8C8F6E" w14:textId="77777777" w:rsidR="007A02FD" w:rsidRDefault="007A02FD" w:rsidP="007A02FD">
      <w:pPr>
        <w:pStyle w:val="Heading1"/>
        <w:rPr>
          <w:sz w:val="22"/>
          <w:szCs w:val="22"/>
        </w:rPr>
      </w:pPr>
      <w:bookmarkStart w:id="8" w:name="_Toc271118271"/>
      <w:r>
        <w:rPr>
          <w:b/>
          <w:bCs/>
          <w:sz w:val="22"/>
          <w:szCs w:val="22"/>
        </w:rPr>
        <w:t>G.13</w:t>
      </w:r>
      <w:r>
        <w:rPr>
          <w:b/>
          <w:bCs/>
          <w:sz w:val="22"/>
          <w:szCs w:val="22"/>
        </w:rPr>
        <w:tab/>
        <w:t>1852.245-76, LIST OF GOVERNMENT PROPERTY FURNISHED PURSUANT TO FAR 52.245-1</w:t>
      </w:r>
      <w:r w:rsidRPr="007A02FD">
        <w:rPr>
          <w:b/>
          <w:bCs/>
          <w:sz w:val="22"/>
          <w:szCs w:val="22"/>
        </w:rPr>
        <w:t xml:space="preserve"> </w:t>
      </w:r>
      <w:bookmarkEnd w:id="8"/>
      <w:r w:rsidRPr="007A02FD">
        <w:rPr>
          <w:b/>
          <w:sz w:val="22"/>
          <w:szCs w:val="22"/>
        </w:rPr>
        <w:t>(JAN 2011)</w:t>
      </w:r>
      <w:r>
        <w:rPr>
          <w:sz w:val="22"/>
          <w:szCs w:val="22"/>
        </w:rPr>
        <w:t xml:space="preserve"> (</w:t>
      </w:r>
      <w:r w:rsidRPr="007A02FD">
        <w:rPr>
          <w:sz w:val="22"/>
          <w:szCs w:val="22"/>
        </w:rPr>
        <w:t xml:space="preserve">Applicable if </w:t>
      </w:r>
      <w:r w:rsidR="00D06441">
        <w:rPr>
          <w:sz w:val="22"/>
          <w:szCs w:val="22"/>
        </w:rPr>
        <w:t>Seller</w:t>
      </w:r>
      <w:r w:rsidRPr="007A02FD">
        <w:rPr>
          <w:sz w:val="22"/>
          <w:szCs w:val="22"/>
        </w:rPr>
        <w:t xml:space="preserve"> </w:t>
      </w:r>
      <w:r w:rsidR="00654AE4">
        <w:rPr>
          <w:sz w:val="22"/>
          <w:szCs w:val="22"/>
        </w:rPr>
        <w:t>is</w:t>
      </w:r>
      <w:r w:rsidRPr="007A02FD">
        <w:rPr>
          <w:sz w:val="22"/>
          <w:szCs w:val="22"/>
        </w:rPr>
        <w:t xml:space="preserve"> being furnished Government property.)</w:t>
      </w:r>
      <w:r w:rsidR="00B33D9F">
        <w:rPr>
          <w:sz w:val="22"/>
          <w:szCs w:val="22"/>
        </w:rPr>
        <w:t xml:space="preserve"> </w:t>
      </w:r>
    </w:p>
    <w:p w14:paraId="5E6750D1" w14:textId="77777777" w:rsidR="007A02FD" w:rsidRDefault="007A02FD" w:rsidP="007A02FD">
      <w:pPr>
        <w:pStyle w:val="Heading1"/>
        <w:rPr>
          <w:sz w:val="22"/>
          <w:szCs w:val="22"/>
        </w:rPr>
      </w:pPr>
    </w:p>
    <w:p w14:paraId="3C94444F" w14:textId="77777777" w:rsidR="007A02FD" w:rsidRDefault="007A02FD" w:rsidP="007A02FD">
      <w:pPr>
        <w:pStyle w:val="ClauseText9"/>
      </w:pPr>
      <w:r>
        <w:t xml:space="preserve">For performance of work under </w:t>
      </w:r>
      <w:r w:rsidRPr="00D63218">
        <w:t>this contract, the Government will make available Gover</w:t>
      </w:r>
      <w:r>
        <w:t>nment property identified below on a no-charge-for-use basis pursuant to the clause at FAR 52.245-1, Government Property, as incorporated in this contract. The Contractor shall use this property in the performance of this contract at Contractor Facility and at other location(s) as may be approv</w:t>
      </w:r>
      <w:r w:rsidR="00DD57AE">
        <w:t xml:space="preserve">ed by the Contracting Officer. </w:t>
      </w:r>
      <w:r>
        <w:t>Under FAR 52.245-1, the Contractor is accountable for the identified property.</w:t>
      </w:r>
    </w:p>
    <w:p w14:paraId="1F0D5122" w14:textId="77777777" w:rsidR="007A02FD" w:rsidRDefault="007A02FD" w:rsidP="007A02FD"/>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96"/>
        <w:gridCol w:w="1596"/>
        <w:gridCol w:w="1596"/>
        <w:gridCol w:w="1596"/>
        <w:gridCol w:w="816"/>
        <w:gridCol w:w="999"/>
      </w:tblGrid>
      <w:tr w:rsidR="007A02FD" w14:paraId="438591CB" w14:textId="77777777" w:rsidTr="002F542E">
        <w:tc>
          <w:tcPr>
            <w:tcW w:w="1596" w:type="dxa"/>
          </w:tcPr>
          <w:p w14:paraId="5CEE554C" w14:textId="77777777" w:rsidR="007A02FD" w:rsidRDefault="007A02FD" w:rsidP="007A02FD">
            <w:pPr>
              <w:jc w:val="center"/>
            </w:pPr>
            <w:r>
              <w:t>Item Description</w:t>
            </w:r>
          </w:p>
        </w:tc>
        <w:tc>
          <w:tcPr>
            <w:tcW w:w="1596" w:type="dxa"/>
          </w:tcPr>
          <w:p w14:paraId="3E4B3D8B" w14:textId="77777777" w:rsidR="007A02FD" w:rsidRDefault="007A02FD" w:rsidP="007A02FD">
            <w:pPr>
              <w:jc w:val="center"/>
            </w:pPr>
            <w:r>
              <w:t>Acquisition Date</w:t>
            </w:r>
          </w:p>
        </w:tc>
        <w:tc>
          <w:tcPr>
            <w:tcW w:w="1596" w:type="dxa"/>
          </w:tcPr>
          <w:p w14:paraId="6784DDC7" w14:textId="77777777" w:rsidR="007A02FD" w:rsidRDefault="007A02FD" w:rsidP="007A02FD">
            <w:r>
              <w:t>Acquisition Cost</w:t>
            </w:r>
          </w:p>
        </w:tc>
        <w:tc>
          <w:tcPr>
            <w:tcW w:w="1596" w:type="dxa"/>
          </w:tcPr>
          <w:p w14:paraId="6F3D04CA" w14:textId="77777777" w:rsidR="007A02FD" w:rsidRDefault="007A02FD" w:rsidP="007A02FD">
            <w:r>
              <w:t>Quantity</w:t>
            </w:r>
          </w:p>
        </w:tc>
        <w:tc>
          <w:tcPr>
            <w:tcW w:w="3411" w:type="dxa"/>
            <w:gridSpan w:val="3"/>
          </w:tcPr>
          <w:p w14:paraId="12EDAFFF" w14:textId="77777777" w:rsidR="007A02FD" w:rsidRDefault="007A02FD" w:rsidP="007A02FD">
            <w:r>
              <w:t>If Equipment</w:t>
            </w:r>
          </w:p>
        </w:tc>
      </w:tr>
      <w:tr w:rsidR="007A02FD" w14:paraId="1531EEC6" w14:textId="77777777" w:rsidTr="002F542E">
        <w:tc>
          <w:tcPr>
            <w:tcW w:w="1596" w:type="dxa"/>
          </w:tcPr>
          <w:p w14:paraId="7636EF83" w14:textId="77777777" w:rsidR="007A02FD" w:rsidRDefault="007A02FD" w:rsidP="007A02FD">
            <w:r>
              <w:t>*</w:t>
            </w:r>
          </w:p>
        </w:tc>
        <w:tc>
          <w:tcPr>
            <w:tcW w:w="1596" w:type="dxa"/>
          </w:tcPr>
          <w:p w14:paraId="348F5B78" w14:textId="77777777" w:rsidR="007A02FD" w:rsidRDefault="007A02FD" w:rsidP="007A02FD"/>
        </w:tc>
        <w:tc>
          <w:tcPr>
            <w:tcW w:w="1596" w:type="dxa"/>
          </w:tcPr>
          <w:p w14:paraId="7AB4CD34" w14:textId="77777777" w:rsidR="007A02FD" w:rsidRDefault="007A02FD" w:rsidP="007A02FD"/>
        </w:tc>
        <w:tc>
          <w:tcPr>
            <w:tcW w:w="1596" w:type="dxa"/>
          </w:tcPr>
          <w:p w14:paraId="05313017" w14:textId="77777777" w:rsidR="007A02FD" w:rsidRDefault="007A02FD" w:rsidP="007A02FD"/>
        </w:tc>
        <w:tc>
          <w:tcPr>
            <w:tcW w:w="1596" w:type="dxa"/>
          </w:tcPr>
          <w:p w14:paraId="4B0EA0EC" w14:textId="77777777" w:rsidR="007A02FD" w:rsidRDefault="007A02FD" w:rsidP="007A02FD">
            <w:r>
              <w:t>Manufacturer</w:t>
            </w:r>
          </w:p>
        </w:tc>
        <w:tc>
          <w:tcPr>
            <w:tcW w:w="816" w:type="dxa"/>
          </w:tcPr>
          <w:p w14:paraId="0B404AEA" w14:textId="77777777" w:rsidR="007A02FD" w:rsidRDefault="007A02FD" w:rsidP="007A02FD">
            <w:r>
              <w:t>Model</w:t>
            </w:r>
          </w:p>
        </w:tc>
        <w:tc>
          <w:tcPr>
            <w:tcW w:w="999" w:type="dxa"/>
          </w:tcPr>
          <w:p w14:paraId="3C86A9EE" w14:textId="77777777" w:rsidR="007A02FD" w:rsidRDefault="007A02FD" w:rsidP="007A02FD">
            <w:r>
              <w:t>Serial Number</w:t>
            </w:r>
          </w:p>
        </w:tc>
      </w:tr>
      <w:tr w:rsidR="007A02FD" w14:paraId="610242FA" w14:textId="77777777" w:rsidTr="002F542E">
        <w:tc>
          <w:tcPr>
            <w:tcW w:w="1596" w:type="dxa"/>
          </w:tcPr>
          <w:p w14:paraId="37A1D734" w14:textId="77777777" w:rsidR="007A02FD" w:rsidRDefault="007A02FD" w:rsidP="007A02FD"/>
        </w:tc>
        <w:tc>
          <w:tcPr>
            <w:tcW w:w="1596" w:type="dxa"/>
          </w:tcPr>
          <w:p w14:paraId="56C9C559" w14:textId="77777777" w:rsidR="007A02FD" w:rsidRDefault="007A02FD" w:rsidP="007A02FD"/>
        </w:tc>
        <w:tc>
          <w:tcPr>
            <w:tcW w:w="1596" w:type="dxa"/>
          </w:tcPr>
          <w:p w14:paraId="15A4D0E9" w14:textId="77777777" w:rsidR="007A02FD" w:rsidRDefault="007A02FD" w:rsidP="007A02FD"/>
        </w:tc>
        <w:tc>
          <w:tcPr>
            <w:tcW w:w="1596" w:type="dxa"/>
          </w:tcPr>
          <w:p w14:paraId="6EEF2B7F" w14:textId="77777777" w:rsidR="007A02FD" w:rsidRDefault="007A02FD" w:rsidP="007A02FD"/>
        </w:tc>
        <w:tc>
          <w:tcPr>
            <w:tcW w:w="1596" w:type="dxa"/>
          </w:tcPr>
          <w:p w14:paraId="68649175" w14:textId="77777777" w:rsidR="007A02FD" w:rsidRDefault="007A02FD" w:rsidP="007A02FD"/>
        </w:tc>
        <w:tc>
          <w:tcPr>
            <w:tcW w:w="1815" w:type="dxa"/>
            <w:gridSpan w:val="2"/>
          </w:tcPr>
          <w:p w14:paraId="752D2C1D" w14:textId="77777777" w:rsidR="007A02FD" w:rsidRDefault="007A02FD" w:rsidP="007A02FD"/>
        </w:tc>
      </w:tr>
      <w:tr w:rsidR="007A02FD" w14:paraId="236DDD98" w14:textId="77777777" w:rsidTr="002F542E">
        <w:tc>
          <w:tcPr>
            <w:tcW w:w="1596" w:type="dxa"/>
          </w:tcPr>
          <w:p w14:paraId="2ED06722" w14:textId="77777777" w:rsidR="007A02FD" w:rsidRDefault="007A02FD" w:rsidP="007A02FD"/>
        </w:tc>
        <w:tc>
          <w:tcPr>
            <w:tcW w:w="1596" w:type="dxa"/>
          </w:tcPr>
          <w:p w14:paraId="0C1155ED" w14:textId="77777777" w:rsidR="007A02FD" w:rsidRDefault="007A02FD" w:rsidP="007A02FD"/>
        </w:tc>
        <w:tc>
          <w:tcPr>
            <w:tcW w:w="1596" w:type="dxa"/>
          </w:tcPr>
          <w:p w14:paraId="101A1F05" w14:textId="77777777" w:rsidR="007A02FD" w:rsidRDefault="007A02FD" w:rsidP="007A02FD"/>
        </w:tc>
        <w:tc>
          <w:tcPr>
            <w:tcW w:w="1596" w:type="dxa"/>
          </w:tcPr>
          <w:p w14:paraId="5524C5F4" w14:textId="77777777" w:rsidR="007A02FD" w:rsidRDefault="007A02FD" w:rsidP="007A02FD"/>
        </w:tc>
        <w:tc>
          <w:tcPr>
            <w:tcW w:w="1596" w:type="dxa"/>
          </w:tcPr>
          <w:p w14:paraId="7ECAF1E3" w14:textId="77777777" w:rsidR="007A02FD" w:rsidRDefault="007A02FD" w:rsidP="007A02FD"/>
        </w:tc>
        <w:tc>
          <w:tcPr>
            <w:tcW w:w="1815" w:type="dxa"/>
            <w:gridSpan w:val="2"/>
          </w:tcPr>
          <w:p w14:paraId="4AAE7FE9" w14:textId="77777777" w:rsidR="007A02FD" w:rsidRDefault="007A02FD" w:rsidP="007A02FD"/>
        </w:tc>
      </w:tr>
    </w:tbl>
    <w:p w14:paraId="48DAE2CA" w14:textId="77777777" w:rsidR="007A02FD" w:rsidRPr="00CD7F49" w:rsidRDefault="007A02FD" w:rsidP="007A02FD"/>
    <w:p w14:paraId="103B3FAB" w14:textId="77777777" w:rsidR="007A02FD" w:rsidRPr="00DC530E" w:rsidRDefault="007A02FD" w:rsidP="007A02FD">
      <w:r>
        <w:t>*If applicable as needed basis.</w:t>
      </w:r>
    </w:p>
    <w:p w14:paraId="4C064642" w14:textId="77777777" w:rsidR="007A02FD" w:rsidRDefault="007A02FD" w:rsidP="007A02FD">
      <w:pPr>
        <w:pStyle w:val="ClauseText9"/>
        <w:jc w:val="center"/>
      </w:pPr>
      <w:r>
        <w:t>(End of clause)</w:t>
      </w:r>
    </w:p>
    <w:p w14:paraId="27C2223A" w14:textId="77777777" w:rsidR="007A02FD" w:rsidRDefault="007A02FD" w:rsidP="007A02FD">
      <w:pPr>
        <w:pStyle w:val="ClauseText9"/>
      </w:pPr>
    </w:p>
    <w:p w14:paraId="5DA7D326" w14:textId="77777777" w:rsidR="00435E85" w:rsidRPr="00435B3F" w:rsidRDefault="00435E85"/>
    <w:p w14:paraId="0A5C4EF8" w14:textId="77777777" w:rsidR="00435E85" w:rsidRPr="00435B3F" w:rsidRDefault="00B74029" w:rsidP="00A620E0">
      <w:pPr>
        <w:pStyle w:val="Heading1"/>
        <w:rPr>
          <w:sz w:val="22"/>
          <w:szCs w:val="22"/>
        </w:rPr>
      </w:pPr>
      <w:bookmarkStart w:id="9" w:name="_Toc263663583"/>
      <w:bookmarkStart w:id="10" w:name="_Toc271118275"/>
      <w:r>
        <w:rPr>
          <w:b/>
          <w:sz w:val="22"/>
          <w:szCs w:val="22"/>
        </w:rPr>
        <w:t>G.17</w:t>
      </w:r>
      <w:r>
        <w:rPr>
          <w:b/>
          <w:sz w:val="22"/>
          <w:szCs w:val="22"/>
        </w:rPr>
        <w:tab/>
      </w:r>
      <w:r w:rsidR="00435E85" w:rsidRPr="00435B3F">
        <w:rPr>
          <w:b/>
          <w:sz w:val="22"/>
          <w:szCs w:val="22"/>
        </w:rPr>
        <w:t>GSFC 52.242-90</w:t>
      </w:r>
      <w:r w:rsidR="00397673">
        <w:rPr>
          <w:b/>
          <w:sz w:val="22"/>
          <w:szCs w:val="22"/>
        </w:rPr>
        <w:t>,</w:t>
      </w:r>
      <w:r w:rsidR="00435E85" w:rsidRPr="00435B3F">
        <w:rPr>
          <w:b/>
          <w:sz w:val="22"/>
          <w:szCs w:val="22"/>
        </w:rPr>
        <w:t xml:space="preserve"> FINANCIAL MANAGEMENT REPORTING</w:t>
      </w:r>
      <w:r w:rsidR="003746CB">
        <w:rPr>
          <w:b/>
          <w:sz w:val="22"/>
          <w:szCs w:val="22"/>
        </w:rPr>
        <w:t xml:space="preserve"> (</w:t>
      </w:r>
      <w:r w:rsidR="00931064">
        <w:rPr>
          <w:b/>
          <w:sz w:val="22"/>
          <w:szCs w:val="22"/>
        </w:rPr>
        <w:t>JUN 2014)</w:t>
      </w:r>
      <w:bookmarkEnd w:id="9"/>
      <w:bookmarkEnd w:id="10"/>
      <w:r w:rsidR="00FD4EEC">
        <w:rPr>
          <w:b/>
          <w:sz w:val="22"/>
          <w:szCs w:val="22"/>
        </w:rPr>
        <w:t xml:space="preserve"> </w:t>
      </w:r>
      <w:r w:rsidR="00435E85" w:rsidRPr="00435B3F">
        <w:rPr>
          <w:sz w:val="22"/>
          <w:szCs w:val="22"/>
        </w:rPr>
        <w:t>(</w:t>
      </w:r>
      <w:r w:rsidR="00737193" w:rsidRPr="00435B3F">
        <w:rPr>
          <w:sz w:val="22"/>
          <w:szCs w:val="22"/>
        </w:rPr>
        <w:t xml:space="preserve">Applicable if NFS clause 1852.242-73 is applicable to </w:t>
      </w:r>
      <w:r w:rsidR="00D06441">
        <w:rPr>
          <w:sz w:val="22"/>
          <w:szCs w:val="22"/>
        </w:rPr>
        <w:t>this</w:t>
      </w:r>
      <w:r w:rsidR="00737193" w:rsidRPr="00435B3F">
        <w:rPr>
          <w:sz w:val="22"/>
          <w:szCs w:val="22"/>
        </w:rPr>
        <w:t xml:space="preserve"> </w:t>
      </w:r>
      <w:r w:rsidR="00931064">
        <w:rPr>
          <w:sz w:val="22"/>
          <w:szCs w:val="22"/>
        </w:rPr>
        <w:t>purchase order/sub</w:t>
      </w:r>
      <w:r w:rsidR="00737193" w:rsidRPr="00435B3F">
        <w:rPr>
          <w:sz w:val="22"/>
          <w:szCs w:val="22"/>
        </w:rPr>
        <w:t xml:space="preserve">contract and </w:t>
      </w:r>
      <w:r w:rsidR="00654AE4">
        <w:rPr>
          <w:sz w:val="22"/>
          <w:szCs w:val="22"/>
        </w:rPr>
        <w:t>this</w:t>
      </w:r>
      <w:r w:rsidR="00737193" w:rsidRPr="00435B3F">
        <w:rPr>
          <w:sz w:val="22"/>
          <w:szCs w:val="22"/>
        </w:rPr>
        <w:t xml:space="preserve"> </w:t>
      </w:r>
      <w:r w:rsidR="00931064">
        <w:rPr>
          <w:sz w:val="22"/>
          <w:szCs w:val="22"/>
        </w:rPr>
        <w:t>purchase order/</w:t>
      </w:r>
      <w:r w:rsidR="00A344B6">
        <w:rPr>
          <w:sz w:val="22"/>
          <w:szCs w:val="22"/>
        </w:rPr>
        <w:t xml:space="preserve"> </w:t>
      </w:r>
      <w:r w:rsidR="00931064">
        <w:rPr>
          <w:sz w:val="22"/>
          <w:szCs w:val="22"/>
        </w:rPr>
        <w:t>sub</w:t>
      </w:r>
      <w:r w:rsidR="00737193" w:rsidRPr="00435B3F">
        <w:rPr>
          <w:sz w:val="22"/>
          <w:szCs w:val="22"/>
        </w:rPr>
        <w:t>contract is Cost Reimbursable. 1852.242-73 is called out in Corp</w:t>
      </w:r>
      <w:r w:rsidR="00A344B6">
        <w:rPr>
          <w:sz w:val="22"/>
          <w:szCs w:val="22"/>
        </w:rPr>
        <w:t>D</w:t>
      </w:r>
      <w:r w:rsidR="00737193" w:rsidRPr="00435B3F">
        <w:rPr>
          <w:sz w:val="22"/>
          <w:szCs w:val="22"/>
        </w:rPr>
        <w:t>ocs.)</w:t>
      </w:r>
    </w:p>
    <w:p w14:paraId="124E44BB" w14:textId="77777777" w:rsidR="00435E85" w:rsidRPr="00435B3F" w:rsidRDefault="00435E85" w:rsidP="00A620E0">
      <w:pPr>
        <w:pStyle w:val="ClauseText9"/>
      </w:pPr>
    </w:p>
    <w:p w14:paraId="5FAF7C18" w14:textId="77777777" w:rsidR="00435E85" w:rsidRPr="00435B3F" w:rsidRDefault="00CE4626" w:rsidP="00A620E0">
      <w:pPr>
        <w:pStyle w:val="ClauseText9"/>
      </w:pPr>
      <w:r>
        <w:t xml:space="preserve">(a) Requirements. </w:t>
      </w:r>
      <w:r w:rsidR="00435E85" w:rsidRPr="00435B3F">
        <w:t>This clause provides the supplemental instructions referred to in NASA FAR Supplement (NFS) clause 1852.242-73. The NFS clause and NASA Procedural Requirements (NPR) 9501.2</w:t>
      </w:r>
      <w:r w:rsidR="00931064">
        <w:t>E</w:t>
      </w:r>
      <w:r w:rsidR="00435E85" w:rsidRPr="00435B3F">
        <w:t>, “NASA Contractor Financial Management Reporting”, establish report due dates and other financial management reporting requirements. NPR 9501.2</w:t>
      </w:r>
      <w:r w:rsidR="00931064">
        <w:t>E</w:t>
      </w:r>
      <w:r w:rsidR="00435E85" w:rsidRPr="00435B3F">
        <w:t xml:space="preserve"> permits withholding of payment for noncompliance.</w:t>
      </w:r>
    </w:p>
    <w:p w14:paraId="6A388D77" w14:textId="77777777" w:rsidR="00A620E0" w:rsidRDefault="00A620E0" w:rsidP="00A620E0">
      <w:pPr>
        <w:pStyle w:val="ClauseText9"/>
      </w:pPr>
    </w:p>
    <w:p w14:paraId="16980BE3" w14:textId="77777777" w:rsidR="00435E85" w:rsidRPr="00435B3F" w:rsidRDefault="00435E85" w:rsidP="00A620E0">
      <w:pPr>
        <w:pStyle w:val="ClauseText9"/>
      </w:pPr>
      <w:r w:rsidRPr="00435B3F">
        <w:t>(b) Supplem</w:t>
      </w:r>
      <w:r w:rsidR="00CE4626">
        <w:t xml:space="preserve">ental instructions. </w:t>
      </w:r>
      <w:r w:rsidRPr="00435B3F">
        <w:t>(1) Monthly (NF 533M) reports are required. Quarterly (NF 533Q) reports are also required.</w:t>
      </w:r>
      <w:r w:rsidR="00F7201B">
        <w:t xml:space="preserve"> </w:t>
      </w:r>
      <w:r w:rsidRPr="00435B3F">
        <w:t>The reporting structure shall be in accordance with</w:t>
      </w:r>
      <w:r w:rsidR="00381E3C" w:rsidRPr="00435B3F">
        <w:t xml:space="preserve"> </w:t>
      </w:r>
      <w:r w:rsidR="00931064" w:rsidRPr="00931064">
        <w:t>Attachment L of Section J</w:t>
      </w:r>
      <w:r w:rsidR="00931064" w:rsidRPr="00435B3F">
        <w:t xml:space="preserve"> </w:t>
      </w:r>
      <w:r w:rsidRPr="00435B3F">
        <w:t>of this contract.</w:t>
      </w:r>
    </w:p>
    <w:p w14:paraId="620CCE64" w14:textId="77777777" w:rsidR="00435E85" w:rsidRPr="00435B3F" w:rsidRDefault="00435E85" w:rsidP="00A620E0">
      <w:pPr>
        <w:pStyle w:val="ClauseText9"/>
      </w:pPr>
    </w:p>
    <w:p w14:paraId="2056C4BF" w14:textId="77777777" w:rsidR="00435E85" w:rsidRPr="00435B3F" w:rsidRDefault="00435E85" w:rsidP="00A620E0">
      <w:pPr>
        <w:pStyle w:val="ClauseText9"/>
        <w:ind w:firstLine="360"/>
      </w:pPr>
      <w:r w:rsidRPr="00435B3F">
        <w:t>(2) As stated in NPR 9501.2</w:t>
      </w:r>
      <w:r w:rsidR="00931064">
        <w:t>E</w:t>
      </w:r>
      <w:r w:rsidRPr="00435B3F">
        <w:t>, NASA strongly encourages electro</w:t>
      </w:r>
      <w:r w:rsidR="00A620E0">
        <w:t xml:space="preserve">nic contractor cost reporting. </w:t>
      </w:r>
      <w:r w:rsidRPr="00435B3F">
        <w:t xml:space="preserve">The preferred formats are Excel and Adobe. Contact the Contracting Officer for any E-Mail addresses that are not provided or which become noncurrent.  </w:t>
      </w:r>
    </w:p>
    <w:p w14:paraId="3BC694E0" w14:textId="77777777" w:rsidR="00435E85" w:rsidRPr="00435B3F" w:rsidRDefault="00435E85" w:rsidP="00A620E0">
      <w:pPr>
        <w:pStyle w:val="ClauseText9"/>
      </w:pPr>
    </w:p>
    <w:p w14:paraId="4C4A25C6" w14:textId="77777777" w:rsidR="00D77AF3" w:rsidRPr="00D77AF3" w:rsidRDefault="002857AD" w:rsidP="000F60F4">
      <w:pPr>
        <w:pStyle w:val="ClauseText9"/>
      </w:pPr>
      <w:r w:rsidRPr="00435B3F">
        <w:t>Distribution shall be as follows:</w:t>
      </w:r>
    </w:p>
    <w:p w14:paraId="5397F2F2" w14:textId="77777777" w:rsidR="00435E85" w:rsidRPr="00435B3F" w:rsidRDefault="00435E85" w:rsidP="00A620E0">
      <w:pPr>
        <w:pStyle w:val="ClauseText9"/>
      </w:pPr>
    </w:p>
    <w:p w14:paraId="07501BD6" w14:textId="77777777" w:rsidR="00435E85" w:rsidRPr="00435B3F" w:rsidRDefault="00435E85" w:rsidP="00A620E0">
      <w:pPr>
        <w:pStyle w:val="ClauseText9"/>
      </w:pPr>
      <w:r w:rsidRPr="00435B3F">
        <w:t>Contracting Officer, Code 210.S</w:t>
      </w:r>
    </w:p>
    <w:p w14:paraId="2748A621" w14:textId="77777777" w:rsidR="00435E85" w:rsidRPr="00435B3F" w:rsidRDefault="00435E85" w:rsidP="00A620E0">
      <w:pPr>
        <w:tabs>
          <w:tab w:val="left" w:pos="900"/>
        </w:tabs>
      </w:pPr>
      <w:r w:rsidRPr="00435B3F">
        <w:t>E</w:t>
      </w:r>
      <w:r w:rsidR="00B26DE4">
        <w:t>-Mail:</w:t>
      </w:r>
      <w:r w:rsidR="00B26DE4">
        <w:tab/>
      </w:r>
      <w:hyperlink r:id="rId11" w:history="1">
        <w:r w:rsidR="00A620E0" w:rsidRPr="00061E87">
          <w:rPr>
            <w:rStyle w:val="Hyperlink"/>
          </w:rPr>
          <w:t>Michele.R.Connerton@nasa.gov</w:t>
        </w:r>
      </w:hyperlink>
    </w:p>
    <w:p w14:paraId="2919FB1C" w14:textId="77777777" w:rsidR="00435E85" w:rsidRPr="00435B3F" w:rsidRDefault="00435E85" w:rsidP="00A620E0">
      <w:pPr>
        <w:pStyle w:val="ClauseText9"/>
      </w:pPr>
    </w:p>
    <w:p w14:paraId="64C320B6" w14:textId="77777777" w:rsidR="00435E85" w:rsidRPr="00435B3F" w:rsidRDefault="00435E85" w:rsidP="00A620E0">
      <w:pPr>
        <w:pStyle w:val="ClauseText9"/>
      </w:pPr>
      <w:r w:rsidRPr="00435B3F">
        <w:t>Contracting Officer’s Technical Representative, Code 441</w:t>
      </w:r>
    </w:p>
    <w:p w14:paraId="2CCAC128" w14:textId="77777777" w:rsidR="002419DB" w:rsidRDefault="00435E85" w:rsidP="00A620E0">
      <w:pPr>
        <w:tabs>
          <w:tab w:val="left" w:pos="900"/>
        </w:tabs>
      </w:pPr>
      <w:r w:rsidRPr="00435B3F">
        <w:t>E</w:t>
      </w:r>
      <w:r w:rsidR="00B26DE4">
        <w:t>-M</w:t>
      </w:r>
      <w:r w:rsidRPr="00435B3F">
        <w:t>ail</w:t>
      </w:r>
      <w:r w:rsidR="00B26DE4">
        <w:t>:</w:t>
      </w:r>
      <w:r w:rsidR="00B26DE4">
        <w:tab/>
      </w:r>
      <w:hyperlink r:id="rId12">
        <w:r w:rsidR="00B26DE4" w:rsidRPr="00A620E0">
          <w:rPr>
            <w:bCs/>
            <w:color w:val="0000FF"/>
            <w:spacing w:val="-1"/>
            <w:u w:val="single"/>
          </w:rPr>
          <w:t>James.E.Reis@nasa.gov</w:t>
        </w:r>
      </w:hyperlink>
      <w:r w:rsidR="00B26DE4" w:rsidRPr="00A620E0" w:rsidDel="00B26DE4">
        <w:t xml:space="preserve"> </w:t>
      </w:r>
    </w:p>
    <w:p w14:paraId="7960E99A" w14:textId="77777777" w:rsidR="00435E85" w:rsidRPr="00435B3F" w:rsidRDefault="00435E85" w:rsidP="00A620E0"/>
    <w:p w14:paraId="15EEC37E" w14:textId="77777777" w:rsidR="00B26DE4" w:rsidRPr="00B26DE4" w:rsidRDefault="00B26DE4" w:rsidP="00A620E0">
      <w:r w:rsidRPr="00B26DE4">
        <w:rPr>
          <w:spacing w:val="-1"/>
        </w:rPr>
        <w:t>Financial</w:t>
      </w:r>
      <w:r w:rsidRPr="00B26DE4">
        <w:t xml:space="preserve"> </w:t>
      </w:r>
      <w:r w:rsidRPr="00B26DE4">
        <w:rPr>
          <w:spacing w:val="-1"/>
        </w:rPr>
        <w:t>Manager,</w:t>
      </w:r>
      <w:r w:rsidRPr="00B26DE4">
        <w:t xml:space="preserve"> Code</w:t>
      </w:r>
      <w:r w:rsidRPr="00B26DE4">
        <w:rPr>
          <w:spacing w:val="-1"/>
        </w:rPr>
        <w:t xml:space="preserve"> </w:t>
      </w:r>
      <w:r w:rsidRPr="00B26DE4">
        <w:t>441</w:t>
      </w:r>
    </w:p>
    <w:p w14:paraId="03CE66B5" w14:textId="77777777" w:rsidR="00B26DE4" w:rsidRPr="00B26DE4" w:rsidRDefault="00B26DE4" w:rsidP="00A620E0">
      <w:pPr>
        <w:tabs>
          <w:tab w:val="left" w:pos="900"/>
        </w:tabs>
      </w:pPr>
      <w:r w:rsidRPr="00B26DE4">
        <w:rPr>
          <w:spacing w:val="-1"/>
        </w:rPr>
        <w:t>E-Mail:</w:t>
      </w:r>
      <w:r>
        <w:rPr>
          <w:spacing w:val="-1"/>
        </w:rPr>
        <w:tab/>
      </w:r>
      <w:hyperlink r:id="rId13">
        <w:r w:rsidRPr="00A620E0">
          <w:rPr>
            <w:color w:val="0000FF"/>
            <w:spacing w:val="-1"/>
            <w:u w:val="single"/>
          </w:rPr>
          <w:t>Michael.J.Talley@nasa.gov</w:t>
        </w:r>
      </w:hyperlink>
    </w:p>
    <w:p w14:paraId="2046EE7F" w14:textId="77777777" w:rsidR="00B26DE4" w:rsidRPr="00B26DE4" w:rsidRDefault="00B26DE4" w:rsidP="00A620E0">
      <w:pPr>
        <w:rPr>
          <w:bCs/>
        </w:rPr>
      </w:pPr>
    </w:p>
    <w:p w14:paraId="5C382F37" w14:textId="77777777" w:rsidR="004A14AB" w:rsidRDefault="00B26DE4" w:rsidP="00A620E0">
      <w:pPr>
        <w:tabs>
          <w:tab w:val="left" w:pos="900"/>
        </w:tabs>
        <w:rPr>
          <w:spacing w:val="29"/>
        </w:rPr>
      </w:pPr>
      <w:r w:rsidRPr="00B26DE4">
        <w:rPr>
          <w:spacing w:val="-1"/>
        </w:rPr>
        <w:t>Senior</w:t>
      </w:r>
      <w:r w:rsidRPr="00B26DE4">
        <w:t xml:space="preserve"> </w:t>
      </w:r>
      <w:r w:rsidRPr="00B26DE4">
        <w:rPr>
          <w:spacing w:val="-1"/>
        </w:rPr>
        <w:t>Resources</w:t>
      </w:r>
      <w:r w:rsidRPr="00B26DE4">
        <w:t xml:space="preserve"> Analyst, </w:t>
      </w:r>
      <w:r w:rsidRPr="00B26DE4">
        <w:rPr>
          <w:spacing w:val="-1"/>
        </w:rPr>
        <w:t xml:space="preserve">Code </w:t>
      </w:r>
      <w:r w:rsidRPr="00B26DE4">
        <w:t>441</w:t>
      </w:r>
      <w:r w:rsidRPr="00B26DE4">
        <w:rPr>
          <w:spacing w:val="29"/>
        </w:rPr>
        <w:t xml:space="preserve"> </w:t>
      </w:r>
    </w:p>
    <w:p w14:paraId="727829D8" w14:textId="77777777" w:rsidR="00B26DE4" w:rsidRPr="00B26DE4" w:rsidRDefault="00B26DE4" w:rsidP="00A620E0">
      <w:pPr>
        <w:tabs>
          <w:tab w:val="left" w:pos="900"/>
        </w:tabs>
      </w:pPr>
      <w:r w:rsidRPr="00B26DE4">
        <w:rPr>
          <w:spacing w:val="-1"/>
        </w:rPr>
        <w:t>E-Mail:</w:t>
      </w:r>
      <w:r>
        <w:tab/>
      </w:r>
      <w:hyperlink r:id="rId14">
        <w:r w:rsidRPr="00A620E0">
          <w:rPr>
            <w:color w:val="0000FF"/>
            <w:spacing w:val="-1"/>
            <w:u w:val="single"/>
          </w:rPr>
          <w:t>Joan.E.Bennett@nasa.gov</w:t>
        </w:r>
      </w:hyperlink>
    </w:p>
    <w:p w14:paraId="06EA2DA5" w14:textId="77777777" w:rsidR="00B26DE4" w:rsidRPr="00B26DE4" w:rsidRDefault="00B26DE4" w:rsidP="00A620E0">
      <w:pPr>
        <w:rPr>
          <w:bCs/>
        </w:rPr>
      </w:pPr>
    </w:p>
    <w:p w14:paraId="60E5D540" w14:textId="77777777" w:rsidR="004A14AB" w:rsidRDefault="00B26DE4" w:rsidP="00A620E0">
      <w:pPr>
        <w:tabs>
          <w:tab w:val="left" w:pos="900"/>
        </w:tabs>
        <w:rPr>
          <w:spacing w:val="39"/>
        </w:rPr>
      </w:pPr>
      <w:r w:rsidRPr="00B26DE4">
        <w:rPr>
          <w:spacing w:val="-1"/>
        </w:rPr>
        <w:t>Regional</w:t>
      </w:r>
      <w:r w:rsidRPr="00B26DE4">
        <w:t xml:space="preserve"> </w:t>
      </w:r>
      <w:r w:rsidRPr="00B26DE4">
        <w:rPr>
          <w:spacing w:val="-1"/>
        </w:rPr>
        <w:t xml:space="preserve">Finance Office </w:t>
      </w:r>
      <w:r w:rsidRPr="00B26DE4">
        <w:t>Cost</w:t>
      </w:r>
      <w:r w:rsidRPr="00B26DE4">
        <w:rPr>
          <w:spacing w:val="-1"/>
        </w:rPr>
        <w:t xml:space="preserve"> Team,</w:t>
      </w:r>
      <w:r w:rsidRPr="00B26DE4">
        <w:t xml:space="preserve"> Code 155.2</w:t>
      </w:r>
      <w:r w:rsidRPr="00B26DE4">
        <w:rPr>
          <w:spacing w:val="39"/>
        </w:rPr>
        <w:t xml:space="preserve"> </w:t>
      </w:r>
    </w:p>
    <w:p w14:paraId="6C32EEEF" w14:textId="77777777" w:rsidR="00B26DE4" w:rsidRPr="00B26DE4" w:rsidRDefault="00B26DE4" w:rsidP="00A620E0">
      <w:pPr>
        <w:tabs>
          <w:tab w:val="left" w:pos="900"/>
        </w:tabs>
      </w:pPr>
      <w:r w:rsidRPr="00B26DE4">
        <w:rPr>
          <w:spacing w:val="-1"/>
        </w:rPr>
        <w:t>E-Mail:</w:t>
      </w:r>
      <w:r>
        <w:rPr>
          <w:spacing w:val="-1"/>
        </w:rPr>
        <w:tab/>
      </w:r>
      <w:hyperlink r:id="rId15">
        <w:r w:rsidRPr="00A620E0">
          <w:rPr>
            <w:color w:val="0000FF"/>
            <w:spacing w:val="-1"/>
            <w:u w:val="single"/>
          </w:rPr>
          <w:t>GSFC-rfocateam@lists.nasa.gov</w:t>
        </w:r>
      </w:hyperlink>
    </w:p>
    <w:p w14:paraId="79053C3C" w14:textId="77777777" w:rsidR="00B26DE4" w:rsidRDefault="00B26DE4" w:rsidP="00A620E0">
      <w:pPr>
        <w:rPr>
          <w:bCs/>
        </w:rPr>
      </w:pPr>
    </w:p>
    <w:p w14:paraId="58E4BBE9" w14:textId="77777777" w:rsidR="00B26DE4" w:rsidRDefault="00B26DE4" w:rsidP="00A620E0">
      <w:pPr>
        <w:rPr>
          <w:bCs/>
        </w:rPr>
      </w:pPr>
      <w:r w:rsidRPr="00B26DE4">
        <w:rPr>
          <w:bCs/>
        </w:rPr>
        <w:t>Administrative Contracting Officer (if delegated)</w:t>
      </w:r>
    </w:p>
    <w:p w14:paraId="5A09CC0F" w14:textId="77777777" w:rsidR="00B26DE4" w:rsidRPr="00B26DE4" w:rsidRDefault="00B26DE4" w:rsidP="00A620E0">
      <w:pPr>
        <w:rPr>
          <w:bCs/>
        </w:rPr>
      </w:pPr>
    </w:p>
    <w:p w14:paraId="44E6434D" w14:textId="77777777" w:rsidR="00435E85" w:rsidRPr="00435B3F" w:rsidRDefault="00435E85" w:rsidP="00A620E0">
      <w:pPr>
        <w:pStyle w:val="ClauseText9"/>
      </w:pPr>
      <w:r w:rsidRPr="00435B3F">
        <w:t>(c) Web site.</w:t>
      </w:r>
      <w:r w:rsidRPr="00435B3F">
        <w:tab/>
        <w:t>NPR 9501.2</w:t>
      </w:r>
      <w:r w:rsidR="00B26DE4">
        <w:t>E</w:t>
      </w:r>
      <w:r w:rsidRPr="00435B3F">
        <w:t>, “NASA Contractor Financial Management Reporting”:</w:t>
      </w:r>
    </w:p>
    <w:p w14:paraId="50B0B15F" w14:textId="77777777" w:rsidR="00435E85" w:rsidRPr="00435B3F" w:rsidRDefault="00435E85" w:rsidP="00A620E0">
      <w:pPr>
        <w:pStyle w:val="ClauseText9"/>
      </w:pPr>
    </w:p>
    <w:p w14:paraId="25915F88" w14:textId="77777777" w:rsidR="00435E85" w:rsidRPr="00435B3F" w:rsidRDefault="00E018FA" w:rsidP="00A620E0">
      <w:pPr>
        <w:pStyle w:val="ClauseText9"/>
      </w:pPr>
      <w:hyperlink r:id="rId16">
        <w:r w:rsidR="00B26DE4">
          <w:rPr>
            <w:color w:val="0000FF"/>
            <w:spacing w:val="-1"/>
            <w:u w:val="single" w:color="0000FF"/>
          </w:rPr>
          <w:t>http://nodis3.gsfc.nasa.gov/displayDir.cfm?t=NPR&amp;c=9501&amp;s=2E</w:t>
        </w:r>
      </w:hyperlink>
      <w:r w:rsidR="00B26DE4">
        <w:rPr>
          <w:color w:val="0000FF"/>
          <w:spacing w:val="-1"/>
          <w:u w:val="single" w:color="0000FF"/>
        </w:rPr>
        <w:t xml:space="preserve"> </w:t>
      </w:r>
    </w:p>
    <w:p w14:paraId="550AABF6" w14:textId="77777777" w:rsidR="00435E85" w:rsidRPr="00435B3F" w:rsidRDefault="00435E85" w:rsidP="00A620E0">
      <w:pPr>
        <w:pStyle w:val="ClauseText9"/>
      </w:pPr>
    </w:p>
    <w:p w14:paraId="1573E81E" w14:textId="77777777" w:rsidR="00435E85" w:rsidRPr="00435B3F" w:rsidRDefault="00435E85" w:rsidP="00435E85">
      <w:pPr>
        <w:pStyle w:val="ClauseText9"/>
        <w:jc w:val="center"/>
      </w:pPr>
      <w:r w:rsidRPr="00435B3F">
        <w:t>(End of clause)</w:t>
      </w:r>
    </w:p>
    <w:p w14:paraId="1A9C8205" w14:textId="77777777" w:rsidR="00435E85" w:rsidRPr="00435B3F" w:rsidRDefault="00435E85"/>
    <w:p w14:paraId="0134B95C" w14:textId="77777777" w:rsidR="00D55909" w:rsidRPr="00435B3F" w:rsidRDefault="00D55909"/>
    <w:p w14:paraId="5EB7B318" w14:textId="77777777" w:rsidR="00737193" w:rsidRPr="00435B3F" w:rsidRDefault="00737193" w:rsidP="00737193">
      <w:pPr>
        <w:pStyle w:val="Heading1"/>
        <w:rPr>
          <w:sz w:val="22"/>
          <w:szCs w:val="22"/>
        </w:rPr>
      </w:pPr>
      <w:bookmarkStart w:id="11" w:name="_Toc263663595"/>
      <w:bookmarkStart w:id="12" w:name="_Toc271118276"/>
      <w:bookmarkStart w:id="13" w:name="_Toc263663603"/>
      <w:bookmarkStart w:id="14" w:name="_Toc271118283"/>
      <w:r w:rsidRPr="00435B3F">
        <w:rPr>
          <w:b/>
          <w:sz w:val="22"/>
          <w:szCs w:val="22"/>
        </w:rPr>
        <w:t>G.18</w:t>
      </w:r>
      <w:r w:rsidR="00B74029">
        <w:rPr>
          <w:b/>
          <w:sz w:val="22"/>
          <w:szCs w:val="22"/>
        </w:rPr>
        <w:tab/>
      </w:r>
      <w:r w:rsidRPr="00435B3F">
        <w:rPr>
          <w:b/>
          <w:sz w:val="22"/>
          <w:szCs w:val="22"/>
        </w:rPr>
        <w:t>GSFC 52.245-96</w:t>
      </w:r>
      <w:r w:rsidR="00397673">
        <w:rPr>
          <w:b/>
          <w:sz w:val="22"/>
          <w:szCs w:val="22"/>
        </w:rPr>
        <w:t>,</w:t>
      </w:r>
      <w:r w:rsidRPr="00435B3F">
        <w:rPr>
          <w:b/>
          <w:sz w:val="22"/>
          <w:szCs w:val="22"/>
        </w:rPr>
        <w:t xml:space="preserve"> PROPERTY CLAUSE APPLICABILITY—ON-SITE AND OFF-SITE </w:t>
      </w:r>
      <w:r w:rsidR="003F1542">
        <w:rPr>
          <w:b/>
          <w:sz w:val="22"/>
          <w:szCs w:val="22"/>
        </w:rPr>
        <w:t>(MAR 2011)</w:t>
      </w:r>
      <w:bookmarkEnd w:id="11"/>
      <w:bookmarkEnd w:id="12"/>
      <w:r w:rsidRPr="00435B3F">
        <w:rPr>
          <w:b/>
          <w:sz w:val="22"/>
          <w:szCs w:val="22"/>
        </w:rPr>
        <w:t xml:space="preserve"> </w:t>
      </w:r>
      <w:r w:rsidRPr="00435B3F">
        <w:rPr>
          <w:sz w:val="22"/>
          <w:szCs w:val="22"/>
        </w:rPr>
        <w:t xml:space="preserve">(Applicable if </w:t>
      </w:r>
      <w:r w:rsidR="00654AE4">
        <w:rPr>
          <w:sz w:val="22"/>
          <w:szCs w:val="22"/>
        </w:rPr>
        <w:t>Seller</w:t>
      </w:r>
      <w:r w:rsidRPr="00435B3F">
        <w:rPr>
          <w:sz w:val="22"/>
          <w:szCs w:val="22"/>
        </w:rPr>
        <w:t xml:space="preserve"> ha</w:t>
      </w:r>
      <w:r w:rsidR="00654AE4">
        <w:rPr>
          <w:sz w:val="22"/>
          <w:szCs w:val="22"/>
        </w:rPr>
        <w:t>s</w:t>
      </w:r>
      <w:r w:rsidRPr="00435B3F">
        <w:rPr>
          <w:sz w:val="22"/>
          <w:szCs w:val="22"/>
        </w:rPr>
        <w:t xml:space="preserve"> any furnished and/or acquired Government property under this </w:t>
      </w:r>
      <w:r w:rsidR="00654AE4">
        <w:rPr>
          <w:sz w:val="22"/>
          <w:szCs w:val="22"/>
        </w:rPr>
        <w:t>purchase order/sub</w:t>
      </w:r>
      <w:r w:rsidRPr="00435B3F">
        <w:rPr>
          <w:sz w:val="22"/>
          <w:szCs w:val="22"/>
        </w:rPr>
        <w:t>contract.)</w:t>
      </w:r>
    </w:p>
    <w:p w14:paraId="485E9429" w14:textId="77777777" w:rsidR="00737193" w:rsidRPr="00435B3F" w:rsidRDefault="00737193" w:rsidP="00737193"/>
    <w:p w14:paraId="6F66B22C" w14:textId="77777777" w:rsidR="00737193" w:rsidRPr="00435B3F" w:rsidRDefault="00751F48" w:rsidP="00737193">
      <w:pPr>
        <w:pStyle w:val="ClauseText9"/>
      </w:pPr>
      <w:r>
        <w:t>(a) </w:t>
      </w:r>
      <w:r w:rsidR="00737193" w:rsidRPr="00435B3F">
        <w:t>Performance of this contract requires that Contractor personnel and any furnished and/or acquired Government property be located at both Government controlled and managed premises (on-site) and at Contractor controlled an</w:t>
      </w:r>
      <w:r w:rsidR="00DD57AE">
        <w:t>d managed premises (off-site). </w:t>
      </w:r>
      <w:r w:rsidR="00737193" w:rsidRPr="00435B3F">
        <w:t>The requirements for control and accountability of Government property differ depending upon</w:t>
      </w:r>
      <w:r w:rsidR="00DD57AE">
        <w:t xml:space="preserve"> the location of the property. </w:t>
      </w:r>
      <w:r w:rsidR="00737193" w:rsidRPr="00435B3F">
        <w:t>The applicability of the clauses in this contract to on-site and to off-site locations is indicated below.</w:t>
      </w:r>
    </w:p>
    <w:p w14:paraId="51CE348D" w14:textId="77777777" w:rsidR="00737193" w:rsidRPr="00435B3F" w:rsidRDefault="00737193" w:rsidP="00737193">
      <w:pPr>
        <w:pStyle w:val="ClauseText9"/>
      </w:pPr>
    </w:p>
    <w:p w14:paraId="6EC2D4B8" w14:textId="77777777" w:rsidR="00737193" w:rsidRPr="00435B3F" w:rsidRDefault="00737193" w:rsidP="00737193">
      <w:pPr>
        <w:pStyle w:val="ClauseText9"/>
      </w:pPr>
      <w:r w:rsidRPr="00435B3F">
        <w:t>(b) Clauses applicable to both on-site and off-site locations.</w:t>
      </w:r>
    </w:p>
    <w:p w14:paraId="43678C55" w14:textId="77777777" w:rsidR="00737193" w:rsidRPr="00435B3F" w:rsidRDefault="00737193" w:rsidP="00737193">
      <w:pPr>
        <w:pStyle w:val="ClauseText9"/>
      </w:pPr>
    </w:p>
    <w:p w14:paraId="767F6B86" w14:textId="77777777" w:rsidR="00737193" w:rsidRPr="00435B3F" w:rsidRDefault="00737193" w:rsidP="00737193">
      <w:pPr>
        <w:pStyle w:val="ClauseText9"/>
      </w:pPr>
      <w:r w:rsidRPr="00435B3F">
        <w:t>FAR clause 52.245-1, “Government Property”</w:t>
      </w:r>
    </w:p>
    <w:p w14:paraId="114CDAEF" w14:textId="77777777" w:rsidR="00737193" w:rsidRPr="00435B3F" w:rsidRDefault="00737193" w:rsidP="00737193">
      <w:pPr>
        <w:pStyle w:val="ClauseText9"/>
      </w:pPr>
    </w:p>
    <w:p w14:paraId="4C77C1FD" w14:textId="77777777" w:rsidR="00737193" w:rsidRPr="00435B3F" w:rsidRDefault="00737193" w:rsidP="00737193">
      <w:pPr>
        <w:pStyle w:val="ClauseText9"/>
      </w:pPr>
      <w:r w:rsidRPr="00435B3F">
        <w:t>FAR clause 52.245-9, “Use and Charges”</w:t>
      </w:r>
    </w:p>
    <w:p w14:paraId="2959E579" w14:textId="77777777" w:rsidR="00737193" w:rsidRPr="00435B3F" w:rsidRDefault="00737193" w:rsidP="00737193">
      <w:pPr>
        <w:pStyle w:val="ClauseText9"/>
      </w:pPr>
    </w:p>
    <w:p w14:paraId="78C50F45" w14:textId="77777777" w:rsidR="00737193" w:rsidRPr="00435B3F" w:rsidRDefault="00737193" w:rsidP="00737193">
      <w:pPr>
        <w:pStyle w:val="ClauseText9"/>
      </w:pPr>
      <w:r w:rsidRPr="00435B3F">
        <w:t>NASA FAR Supplement clause 1852.245-70, “Contractor Requests for Government-Provided Property”</w:t>
      </w:r>
    </w:p>
    <w:p w14:paraId="3AE7D2BC" w14:textId="77777777" w:rsidR="00737193" w:rsidRPr="00435B3F" w:rsidRDefault="00737193" w:rsidP="00737193">
      <w:pPr>
        <w:pStyle w:val="ClauseText9"/>
      </w:pPr>
    </w:p>
    <w:p w14:paraId="6A8C5C1F" w14:textId="77777777" w:rsidR="00737193" w:rsidRPr="00435B3F" w:rsidRDefault="00737193" w:rsidP="00737193">
      <w:pPr>
        <w:pStyle w:val="ClauseText9"/>
      </w:pPr>
      <w:r w:rsidRPr="00435B3F">
        <w:t xml:space="preserve">NASA FAR Supplement clause 1852.245-72, “Liability for Government Property Furnished for Repair or Other Services” </w:t>
      </w:r>
    </w:p>
    <w:p w14:paraId="25B70BB2" w14:textId="77777777" w:rsidR="00737193" w:rsidRPr="00435B3F" w:rsidRDefault="00737193" w:rsidP="00737193">
      <w:pPr>
        <w:pStyle w:val="ClauseText9"/>
      </w:pPr>
    </w:p>
    <w:p w14:paraId="7A487DDB" w14:textId="77777777" w:rsidR="00737193" w:rsidRPr="00435B3F" w:rsidRDefault="00737193" w:rsidP="00737193">
      <w:pPr>
        <w:pStyle w:val="ClauseText9"/>
      </w:pPr>
      <w:r w:rsidRPr="00435B3F">
        <w:t>NASA FAR Supplement clause 1852.245-74, “Identification and Marking of Government Equipment”</w:t>
      </w:r>
    </w:p>
    <w:p w14:paraId="4A1144BA" w14:textId="77777777" w:rsidR="00737193" w:rsidRPr="00435B3F" w:rsidRDefault="00737193" w:rsidP="00737193">
      <w:pPr>
        <w:pStyle w:val="ClauseText9"/>
      </w:pPr>
    </w:p>
    <w:p w14:paraId="13866B50" w14:textId="77777777" w:rsidR="00737193" w:rsidRPr="00435B3F" w:rsidRDefault="00737193" w:rsidP="00737193">
      <w:pPr>
        <w:pStyle w:val="ClauseText9"/>
      </w:pPr>
      <w:r w:rsidRPr="00435B3F">
        <w:t>NASA FAR Supplement clause1852.245-75, “Property Management Changes”</w:t>
      </w:r>
    </w:p>
    <w:p w14:paraId="26CFAA70" w14:textId="77777777" w:rsidR="00737193" w:rsidRPr="00435B3F" w:rsidRDefault="00737193" w:rsidP="00737193">
      <w:pPr>
        <w:pStyle w:val="ClauseText9"/>
      </w:pPr>
    </w:p>
    <w:p w14:paraId="07CA6461" w14:textId="77777777" w:rsidR="00737193" w:rsidRPr="00435B3F" w:rsidRDefault="00737193" w:rsidP="00737193">
      <w:pPr>
        <w:pStyle w:val="ClauseText9"/>
      </w:pPr>
      <w:r w:rsidRPr="00435B3F">
        <w:t>NASA FAR Supplement clause 1852.245-78, “Physical Inventory of Capital Personal Property”</w:t>
      </w:r>
    </w:p>
    <w:p w14:paraId="7A79A0F8" w14:textId="77777777" w:rsidR="00737193" w:rsidRPr="00435B3F" w:rsidRDefault="00737193" w:rsidP="00737193">
      <w:pPr>
        <w:pStyle w:val="ClauseText9"/>
      </w:pPr>
    </w:p>
    <w:p w14:paraId="27215217" w14:textId="77777777" w:rsidR="00737193" w:rsidRPr="00435B3F" w:rsidRDefault="00737193" w:rsidP="00737193">
      <w:pPr>
        <w:pStyle w:val="ClauseText9"/>
      </w:pPr>
      <w:r w:rsidRPr="00435B3F">
        <w:t>NASA FAR Supplement clause 1852.245-79, “Records and Disposition Reports for Government Property with Potential Historic or Significant Real Value”</w:t>
      </w:r>
    </w:p>
    <w:p w14:paraId="445709E8" w14:textId="77777777" w:rsidR="00737193" w:rsidRPr="00435B3F" w:rsidRDefault="00737193" w:rsidP="00737193">
      <w:pPr>
        <w:pStyle w:val="ClauseText9"/>
      </w:pPr>
    </w:p>
    <w:p w14:paraId="5A23E30B" w14:textId="77777777" w:rsidR="00737193" w:rsidRPr="00435B3F" w:rsidRDefault="00737193" w:rsidP="00737193">
      <w:pPr>
        <w:pStyle w:val="ClauseText9"/>
      </w:pPr>
      <w:r w:rsidRPr="00435B3F">
        <w:t>NASA FAR Supplement clause 1852.245-83, “Real Property Management Requirements”</w:t>
      </w:r>
    </w:p>
    <w:p w14:paraId="2DCA0E10" w14:textId="77777777" w:rsidR="00737193" w:rsidRPr="00435B3F" w:rsidRDefault="00737193" w:rsidP="00737193">
      <w:pPr>
        <w:pStyle w:val="ClauseText9"/>
      </w:pPr>
    </w:p>
    <w:p w14:paraId="3B8A5953" w14:textId="77777777" w:rsidR="00737193" w:rsidRPr="00435B3F" w:rsidRDefault="00737193" w:rsidP="00737193">
      <w:pPr>
        <w:pStyle w:val="ClauseText9"/>
      </w:pPr>
      <w:r w:rsidRPr="00435B3F">
        <w:t>(c) Clauses applicable only to off-site locations.</w:t>
      </w:r>
    </w:p>
    <w:p w14:paraId="45919301" w14:textId="77777777" w:rsidR="00737193" w:rsidRPr="00435B3F" w:rsidRDefault="00737193" w:rsidP="00737193">
      <w:pPr>
        <w:pStyle w:val="ClauseText9"/>
      </w:pPr>
    </w:p>
    <w:p w14:paraId="7CC15CA2" w14:textId="77777777" w:rsidR="00737193" w:rsidRPr="00435B3F" w:rsidRDefault="00737193" w:rsidP="00737193">
      <w:pPr>
        <w:pStyle w:val="ClauseText9"/>
      </w:pPr>
      <w:r w:rsidRPr="00435B3F">
        <w:t>NASA FAR Supplement clause 1852.245-73, “Financial Reporting of NASA Property in the Custody of Contractors"</w:t>
      </w:r>
    </w:p>
    <w:p w14:paraId="210BB9CD" w14:textId="77777777" w:rsidR="00737193" w:rsidRPr="00435B3F" w:rsidRDefault="00737193" w:rsidP="00737193">
      <w:pPr>
        <w:pStyle w:val="ClauseText9"/>
      </w:pPr>
    </w:p>
    <w:p w14:paraId="59E3A631" w14:textId="77777777" w:rsidR="00737193" w:rsidRPr="00435B3F" w:rsidRDefault="00737193" w:rsidP="00737193">
      <w:pPr>
        <w:pStyle w:val="ClauseText9"/>
      </w:pPr>
      <w:r w:rsidRPr="00435B3F">
        <w:t>NASA FAR Supplement clause 1852.245-76, “List of Government Property Furnished Pursuant to FAR 52.245-1”</w:t>
      </w:r>
    </w:p>
    <w:p w14:paraId="0D6B92E6" w14:textId="77777777" w:rsidR="00737193" w:rsidRPr="00435B3F" w:rsidRDefault="00737193" w:rsidP="00737193">
      <w:pPr>
        <w:pStyle w:val="ClauseText9"/>
      </w:pPr>
    </w:p>
    <w:p w14:paraId="72EF4703" w14:textId="77777777" w:rsidR="00737193" w:rsidRPr="00435B3F" w:rsidRDefault="00737193" w:rsidP="00737193">
      <w:pPr>
        <w:pStyle w:val="ClauseText9"/>
      </w:pPr>
      <w:r w:rsidRPr="00435B3F">
        <w:t>(d) Clauses applicable only to on-site locations.</w:t>
      </w:r>
    </w:p>
    <w:p w14:paraId="6084268A" w14:textId="77777777" w:rsidR="00737193" w:rsidRPr="00435B3F" w:rsidRDefault="00737193" w:rsidP="00737193">
      <w:pPr>
        <w:pStyle w:val="ClauseText9"/>
      </w:pPr>
    </w:p>
    <w:p w14:paraId="48C75E10" w14:textId="77777777" w:rsidR="00737193" w:rsidRPr="00435B3F" w:rsidRDefault="00737193" w:rsidP="00737193">
      <w:pPr>
        <w:pStyle w:val="ClauseText9"/>
      </w:pPr>
      <w:r w:rsidRPr="00435B3F">
        <w:t>FAR clause 52.245-2, “Government Property Installation Operation Services”</w:t>
      </w:r>
    </w:p>
    <w:p w14:paraId="2370752A" w14:textId="77777777" w:rsidR="00737193" w:rsidRPr="00435B3F" w:rsidRDefault="00737193" w:rsidP="00737193">
      <w:pPr>
        <w:pStyle w:val="ClauseText9"/>
      </w:pPr>
    </w:p>
    <w:p w14:paraId="2C4B8E92" w14:textId="77777777" w:rsidR="00737193" w:rsidRPr="00435B3F" w:rsidRDefault="00737193" w:rsidP="00737193">
      <w:pPr>
        <w:pStyle w:val="ClauseText9"/>
      </w:pPr>
      <w:r w:rsidRPr="00435B3F">
        <w:t>NASA FAR Supplement clause 1852.245-71, “Installation-Accountable Government Property"</w:t>
      </w:r>
    </w:p>
    <w:p w14:paraId="69A9475C" w14:textId="77777777" w:rsidR="00737193" w:rsidRPr="00435B3F" w:rsidRDefault="00737193" w:rsidP="00737193">
      <w:pPr>
        <w:pStyle w:val="ClauseText9"/>
      </w:pPr>
    </w:p>
    <w:p w14:paraId="1E2389D6" w14:textId="77777777" w:rsidR="00737193" w:rsidRPr="00435B3F" w:rsidRDefault="00737193" w:rsidP="00737193">
      <w:pPr>
        <w:pStyle w:val="ClauseText9"/>
      </w:pPr>
      <w:r w:rsidRPr="00435B3F">
        <w:t>NASA FAR Supplement clause 1852.245-77, “List of Government Property Furnished Pursuant to FAR 52.245-2”</w:t>
      </w:r>
    </w:p>
    <w:p w14:paraId="546BA26B" w14:textId="77777777" w:rsidR="00737193" w:rsidRPr="00435B3F" w:rsidRDefault="00737193" w:rsidP="00737193">
      <w:pPr>
        <w:pStyle w:val="ClauseText9"/>
      </w:pPr>
    </w:p>
    <w:p w14:paraId="4042CE3E" w14:textId="77777777" w:rsidR="00737193" w:rsidRPr="00435B3F" w:rsidRDefault="00737193" w:rsidP="00737193">
      <w:pPr>
        <w:pStyle w:val="ClauseText9"/>
      </w:pPr>
      <w:r w:rsidRPr="00435B3F">
        <w:t>NASA FAR Supplement clause 1852.245-82, “Occupancy Management Requirements”</w:t>
      </w:r>
      <w:r w:rsidRPr="00435B3F" w:rsidDel="004668F6">
        <w:t xml:space="preserve"> </w:t>
      </w:r>
    </w:p>
    <w:p w14:paraId="5DEF0586" w14:textId="77777777" w:rsidR="00737193" w:rsidRPr="00435B3F" w:rsidRDefault="00737193" w:rsidP="00737193">
      <w:pPr>
        <w:pStyle w:val="ClauseText9"/>
      </w:pPr>
    </w:p>
    <w:p w14:paraId="35B3E030" w14:textId="77777777" w:rsidR="00737193" w:rsidRPr="00435B3F" w:rsidRDefault="00737193" w:rsidP="00737193">
      <w:pPr>
        <w:pStyle w:val="ClauseText9"/>
      </w:pPr>
      <w:r w:rsidRPr="00435B3F">
        <w:t>GSFC clause 52.245-93, “Reports of Contractor Acquired Government Property”</w:t>
      </w:r>
    </w:p>
    <w:p w14:paraId="50AC6A9A" w14:textId="77777777" w:rsidR="00737193" w:rsidRPr="00435B3F" w:rsidRDefault="00737193" w:rsidP="00737193">
      <w:pPr>
        <w:pStyle w:val="ClauseText9"/>
      </w:pPr>
    </w:p>
    <w:p w14:paraId="018275A2" w14:textId="77777777" w:rsidR="00737193" w:rsidRDefault="00737193" w:rsidP="00737193">
      <w:pPr>
        <w:pStyle w:val="ClauseText9"/>
        <w:jc w:val="center"/>
      </w:pPr>
      <w:r w:rsidRPr="00435B3F">
        <w:t>(End of clause)</w:t>
      </w:r>
    </w:p>
    <w:p w14:paraId="04E7799C" w14:textId="77777777" w:rsidR="009B507D" w:rsidRDefault="009B507D" w:rsidP="009B507D"/>
    <w:p w14:paraId="3F30FA2A" w14:textId="77777777" w:rsidR="009B507D" w:rsidRPr="009B507D" w:rsidRDefault="009B507D" w:rsidP="009B507D"/>
    <w:p w14:paraId="54F9EDD6" w14:textId="77777777" w:rsidR="0012228B" w:rsidRPr="0012228B" w:rsidRDefault="008563D3" w:rsidP="009B507D">
      <w:pPr>
        <w:pStyle w:val="Heading1Arial11ptBold"/>
        <w:keepNext w:val="0"/>
        <w:pBdr>
          <w:right w:val="single" w:sz="4" w:space="4" w:color="auto"/>
        </w:pBdr>
        <w:rPr>
          <w:rFonts w:cs="Arial"/>
          <w:b w:val="0"/>
          <w:szCs w:val="22"/>
        </w:rPr>
      </w:pPr>
      <w:r>
        <w:rPr>
          <w:rFonts w:cs="Arial"/>
          <w:szCs w:val="22"/>
        </w:rPr>
        <w:t>H.5</w:t>
      </w:r>
      <w:r>
        <w:rPr>
          <w:rFonts w:cs="Arial"/>
          <w:szCs w:val="22"/>
        </w:rPr>
        <w:tab/>
      </w:r>
      <w:r w:rsidR="0012228B" w:rsidRPr="0012228B">
        <w:rPr>
          <w:rFonts w:cs="Arial"/>
          <w:szCs w:val="22"/>
        </w:rPr>
        <w:t>1852.242-72 Denied Access to NASA Facilities (Oct 2015)</w:t>
      </w:r>
      <w:r w:rsidR="0012228B" w:rsidRPr="0012228B">
        <w:rPr>
          <w:rFonts w:cs="Arial"/>
          <w:b w:val="0"/>
          <w:szCs w:val="22"/>
        </w:rPr>
        <w:t xml:space="preserve"> (Applicable if Seller will be performing Work on a NASA installation.)</w:t>
      </w:r>
    </w:p>
    <w:p w14:paraId="13261DC3" w14:textId="77777777" w:rsidR="0012228B" w:rsidRDefault="0012228B" w:rsidP="009B507D">
      <w:pPr>
        <w:pStyle w:val="Heading1Arial11ptBold"/>
        <w:keepNext w:val="0"/>
        <w:pBdr>
          <w:right w:val="single" w:sz="4" w:space="4" w:color="auto"/>
        </w:pBdr>
        <w:rPr>
          <w:rFonts w:cs="Arial"/>
          <w:b w:val="0"/>
          <w:szCs w:val="22"/>
        </w:rPr>
      </w:pPr>
    </w:p>
    <w:p w14:paraId="38506E59" w14:textId="77777777" w:rsidR="00466F72" w:rsidRPr="00466F72" w:rsidRDefault="00466F72" w:rsidP="009B507D">
      <w:pPr>
        <w:pStyle w:val="Heading1Arial11ptBold"/>
        <w:keepNext w:val="0"/>
        <w:pBdr>
          <w:right w:val="single" w:sz="4" w:space="4" w:color="auto"/>
        </w:pBdr>
        <w:tabs>
          <w:tab w:val="left" w:pos="360"/>
        </w:tabs>
        <w:rPr>
          <w:rFonts w:cs="Arial"/>
          <w:b w:val="0"/>
          <w:szCs w:val="22"/>
        </w:rPr>
      </w:pPr>
      <w:r w:rsidRPr="00466F72">
        <w:rPr>
          <w:rFonts w:cs="Arial"/>
          <w:b w:val="0"/>
          <w:szCs w:val="22"/>
        </w:rPr>
        <w:t>(a)</w:t>
      </w:r>
      <w:r>
        <w:rPr>
          <w:rFonts w:cs="Arial"/>
          <w:b w:val="0"/>
          <w:szCs w:val="22"/>
        </w:rPr>
        <w:tab/>
      </w:r>
      <w:r w:rsidRPr="00466F72">
        <w:rPr>
          <w:rFonts w:cs="Arial"/>
          <w:b w:val="0"/>
          <w:szCs w:val="22"/>
        </w:rPr>
        <w:t>(1) The performance of this contract requires contractor employees of the prime contractor or any subcontractor, affiliate, partner, joint venture, or team member with which the contractor is associated, including consultants engaged by any of these entities, to have access to, physical entry into, and to the extent authorized, mobility within, a NASA facility.</w:t>
      </w:r>
    </w:p>
    <w:p w14:paraId="00A62221" w14:textId="77777777" w:rsidR="00466F72" w:rsidRPr="00466F72" w:rsidRDefault="00466F72" w:rsidP="009B507D">
      <w:pPr>
        <w:pStyle w:val="Heading1Arial11ptBold"/>
        <w:keepNext w:val="0"/>
        <w:pBdr>
          <w:right w:val="single" w:sz="4" w:space="4" w:color="auto"/>
        </w:pBdr>
        <w:rPr>
          <w:rFonts w:cs="Arial"/>
          <w:b w:val="0"/>
          <w:szCs w:val="22"/>
        </w:rPr>
      </w:pPr>
    </w:p>
    <w:p w14:paraId="0077FEA5" w14:textId="77777777"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(2) NASA may close and or deny contractor access to a NASA facility for a portion of a business day or longer due to any one of the following events:</w:t>
      </w:r>
    </w:p>
    <w:p w14:paraId="1670AB54" w14:textId="77777777" w:rsidR="00466F72" w:rsidRPr="00466F72" w:rsidRDefault="00466F72" w:rsidP="009B507D">
      <w:pPr>
        <w:pStyle w:val="Heading1Arial11ptBold"/>
        <w:keepNext w:val="0"/>
        <w:pBdr>
          <w:right w:val="single" w:sz="4" w:space="4" w:color="auto"/>
        </w:pBdr>
        <w:rPr>
          <w:rFonts w:cs="Arial"/>
          <w:b w:val="0"/>
          <w:szCs w:val="22"/>
        </w:rPr>
      </w:pPr>
    </w:p>
    <w:p w14:paraId="7B697B02" w14:textId="77777777"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(i) Federal public holidays for federal employees in accordance with 5 U.S.C. 6103.</w:t>
      </w:r>
    </w:p>
    <w:p w14:paraId="18A0E3D8" w14:textId="77777777" w:rsidR="00466F72" w:rsidRPr="00466F72" w:rsidRDefault="00466F72" w:rsidP="009B507D">
      <w:pPr>
        <w:pStyle w:val="Heading1Arial11ptBold"/>
        <w:keepNext w:val="0"/>
        <w:pBdr>
          <w:right w:val="single" w:sz="4" w:space="4" w:color="auto"/>
        </w:pBdr>
        <w:rPr>
          <w:rFonts w:cs="Arial"/>
          <w:b w:val="0"/>
          <w:szCs w:val="22"/>
        </w:rPr>
      </w:pPr>
    </w:p>
    <w:p w14:paraId="6F5184BF" w14:textId="77777777"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(ii) Fires, floods, earthquakes, unusually severe weather to include snow storms, tornadoes and hurricanes.</w:t>
      </w:r>
    </w:p>
    <w:p w14:paraId="255E84D5" w14:textId="77777777" w:rsidR="00466F72" w:rsidRPr="00466F72" w:rsidRDefault="00466F72" w:rsidP="009B507D">
      <w:pPr>
        <w:pStyle w:val="Heading1Arial11ptBold"/>
        <w:keepNext w:val="0"/>
        <w:pBdr>
          <w:right w:val="single" w:sz="4" w:space="4" w:color="auto"/>
        </w:pBdr>
        <w:rPr>
          <w:rFonts w:cs="Arial"/>
          <w:b w:val="0"/>
          <w:szCs w:val="22"/>
        </w:rPr>
      </w:pPr>
    </w:p>
    <w:p w14:paraId="361A9328" w14:textId="77777777"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(iii) Occupational safety or health hazards.</w:t>
      </w:r>
    </w:p>
    <w:p w14:paraId="348C2CB7" w14:textId="77777777" w:rsidR="00466F72" w:rsidRPr="00466F72" w:rsidRDefault="00466F72" w:rsidP="009B507D">
      <w:pPr>
        <w:pStyle w:val="Heading1Arial11ptBold"/>
        <w:keepNext w:val="0"/>
        <w:pBdr>
          <w:right w:val="single" w:sz="4" w:space="4" w:color="auto"/>
        </w:pBdr>
        <w:rPr>
          <w:rFonts w:cs="Arial"/>
          <w:b w:val="0"/>
          <w:szCs w:val="22"/>
        </w:rPr>
      </w:pPr>
    </w:p>
    <w:p w14:paraId="009C3164" w14:textId="77777777"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(iv) Non-appropriation of funds by Congress.</w:t>
      </w:r>
    </w:p>
    <w:p w14:paraId="031F72B1" w14:textId="77777777" w:rsidR="00466F72" w:rsidRPr="00466F72" w:rsidRDefault="00466F72" w:rsidP="009B507D">
      <w:pPr>
        <w:pStyle w:val="Heading1Arial11ptBold"/>
        <w:keepNext w:val="0"/>
        <w:pBdr>
          <w:right w:val="single" w:sz="4" w:space="4" w:color="auto"/>
        </w:pBdr>
        <w:rPr>
          <w:rFonts w:cs="Arial"/>
          <w:b w:val="0"/>
          <w:szCs w:val="22"/>
        </w:rPr>
      </w:pPr>
    </w:p>
    <w:p w14:paraId="687FADF7" w14:textId="77777777"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(v) Any other reason.</w:t>
      </w:r>
    </w:p>
    <w:p w14:paraId="0541D4E1" w14:textId="77777777" w:rsidR="00466F72" w:rsidRPr="00466F72" w:rsidRDefault="00466F72" w:rsidP="009B507D">
      <w:pPr>
        <w:pStyle w:val="Heading1Arial11ptBold"/>
        <w:keepNext w:val="0"/>
        <w:pBdr>
          <w:right w:val="single" w:sz="4" w:space="4" w:color="auto"/>
        </w:pBdr>
        <w:rPr>
          <w:rFonts w:cs="Arial"/>
          <w:b w:val="0"/>
          <w:szCs w:val="22"/>
        </w:rPr>
      </w:pPr>
    </w:p>
    <w:p w14:paraId="4990756F" w14:textId="77777777"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(3) In such events, the contractor employees may be denied access to a NASA facility, in part or in whole, to perform work required by the contract. Contractor personnel already present at a NASA facility during such events may be required to leave the facility.</w:t>
      </w:r>
    </w:p>
    <w:p w14:paraId="45F5F7EB" w14:textId="77777777" w:rsidR="00466F72" w:rsidRPr="00466F72" w:rsidRDefault="00466F72" w:rsidP="009B507D">
      <w:pPr>
        <w:pStyle w:val="Heading1Arial11ptBold"/>
        <w:keepNext w:val="0"/>
        <w:pBdr>
          <w:right w:val="single" w:sz="4" w:space="4" w:color="auto"/>
        </w:pBdr>
        <w:rPr>
          <w:rFonts w:cs="Arial"/>
          <w:b w:val="0"/>
          <w:szCs w:val="22"/>
        </w:rPr>
      </w:pPr>
    </w:p>
    <w:p w14:paraId="0834CEFC" w14:textId="77777777" w:rsidR="00466F72" w:rsidRPr="00466F72" w:rsidRDefault="00466F72" w:rsidP="009B507D">
      <w:pPr>
        <w:pStyle w:val="Heading1Arial11ptBold"/>
        <w:keepNext w:val="0"/>
        <w:pBdr>
          <w:right w:val="single" w:sz="4" w:space="4" w:color="auto"/>
        </w:pBdr>
        <w:rPr>
          <w:rFonts w:cs="Arial"/>
          <w:b w:val="0"/>
          <w:szCs w:val="22"/>
        </w:rPr>
      </w:pPr>
      <w:r w:rsidRPr="00466F72">
        <w:rPr>
          <w:rFonts w:cs="Arial"/>
          <w:b w:val="0"/>
          <w:szCs w:val="22"/>
        </w:rPr>
        <w:t>(b) In all instances where contractor employees are denied access or required to vacate a NASA facility, in part or in whole, the contractor shall be responsible to ensure contractor personnel working under the contract comply. If the circumstances permit, the contracting officer will provide direction to the contractor, which could include continuing on-site performance during the NASA facility closure period. In the absence of such direction, the contractor shall exercise sound judgment to minimize unnecessary contract costs and performance impacts by, for example, performing required work off-site if possible or reassigning personnel to other activities if appropriate.</w:t>
      </w:r>
    </w:p>
    <w:p w14:paraId="6CF56080" w14:textId="77777777" w:rsidR="00466F72" w:rsidRPr="00466F72" w:rsidRDefault="00466F72" w:rsidP="009B507D">
      <w:pPr>
        <w:pStyle w:val="Heading1Arial11ptBold"/>
        <w:keepNext w:val="0"/>
        <w:pBdr>
          <w:right w:val="single" w:sz="4" w:space="4" w:color="auto"/>
        </w:pBdr>
        <w:rPr>
          <w:rFonts w:cs="Arial"/>
          <w:b w:val="0"/>
          <w:szCs w:val="22"/>
        </w:rPr>
      </w:pPr>
    </w:p>
    <w:p w14:paraId="1C840F3B" w14:textId="77777777" w:rsidR="00466F72" w:rsidRPr="00466F72" w:rsidRDefault="00466F72" w:rsidP="009B507D">
      <w:pPr>
        <w:pStyle w:val="Heading1Arial11ptBold"/>
        <w:keepNext w:val="0"/>
        <w:pBdr>
          <w:right w:val="single" w:sz="4" w:space="4" w:color="auto"/>
        </w:pBdr>
        <w:rPr>
          <w:rFonts w:cs="Arial"/>
          <w:b w:val="0"/>
          <w:szCs w:val="22"/>
        </w:rPr>
      </w:pPr>
      <w:r w:rsidRPr="00466F72">
        <w:rPr>
          <w:rFonts w:cs="Arial"/>
          <w:b w:val="0"/>
          <w:szCs w:val="22"/>
        </w:rPr>
        <w:t>(c) The contractor shall be responsible for monitoring the local radio, television stations, NASA Web sites, other communications channels, for example contracting officer notification, that the NASA facility is accessible. Once accessible the contractor shall resume contract performance as required by the contract.</w:t>
      </w:r>
    </w:p>
    <w:p w14:paraId="1149004F" w14:textId="77777777" w:rsidR="00466F72" w:rsidRPr="00466F72" w:rsidRDefault="00466F72" w:rsidP="009B507D">
      <w:pPr>
        <w:pStyle w:val="Heading1Arial11ptBold"/>
        <w:keepNext w:val="0"/>
        <w:pBdr>
          <w:right w:val="single" w:sz="4" w:space="4" w:color="auto"/>
        </w:pBdr>
        <w:rPr>
          <w:rFonts w:cs="Arial"/>
          <w:b w:val="0"/>
          <w:szCs w:val="22"/>
        </w:rPr>
      </w:pPr>
    </w:p>
    <w:p w14:paraId="389DA12E" w14:textId="77777777" w:rsidR="00466F72" w:rsidRPr="00466F72" w:rsidRDefault="00466F72" w:rsidP="009B507D">
      <w:pPr>
        <w:pStyle w:val="Heading1Arial11ptBold"/>
        <w:keepNext w:val="0"/>
        <w:pBdr>
          <w:right w:val="single" w:sz="4" w:space="4" w:color="auto"/>
        </w:pBdr>
        <w:rPr>
          <w:rFonts w:cs="Arial"/>
          <w:b w:val="0"/>
          <w:szCs w:val="22"/>
        </w:rPr>
      </w:pPr>
      <w:r w:rsidRPr="00466F72">
        <w:rPr>
          <w:rFonts w:cs="Arial"/>
          <w:b w:val="0"/>
          <w:szCs w:val="22"/>
        </w:rPr>
        <w:t>(d) For the period that NASA facilities were not accessible to contractor employees, the contracting officer may--</w:t>
      </w:r>
    </w:p>
    <w:p w14:paraId="123D2A52" w14:textId="77777777" w:rsidR="00466F72" w:rsidRPr="00466F72" w:rsidRDefault="00466F72" w:rsidP="009B507D">
      <w:pPr>
        <w:pStyle w:val="Heading1Arial11ptBold"/>
        <w:keepNext w:val="0"/>
        <w:pBdr>
          <w:right w:val="single" w:sz="4" w:space="4" w:color="auto"/>
        </w:pBdr>
        <w:rPr>
          <w:rFonts w:cs="Arial"/>
          <w:b w:val="0"/>
          <w:szCs w:val="22"/>
        </w:rPr>
      </w:pPr>
    </w:p>
    <w:p w14:paraId="4F8D3FA4" w14:textId="77777777"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(1) Adjust the contract performance or delivery schedule for a period equivalent to the period the NASA facility was not accessible;</w:t>
      </w:r>
    </w:p>
    <w:p w14:paraId="78CF44BA" w14:textId="77777777" w:rsidR="00466F72" w:rsidRPr="00466F72" w:rsidRDefault="00466F72" w:rsidP="009B507D">
      <w:pPr>
        <w:pStyle w:val="Heading1Arial11ptBold"/>
        <w:keepNext w:val="0"/>
        <w:pBdr>
          <w:right w:val="single" w:sz="4" w:space="4" w:color="auto"/>
        </w:pBdr>
        <w:rPr>
          <w:rFonts w:cs="Arial"/>
          <w:b w:val="0"/>
          <w:szCs w:val="22"/>
        </w:rPr>
      </w:pPr>
    </w:p>
    <w:p w14:paraId="428C7EB8" w14:textId="77777777"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(2) Forego the work;</w:t>
      </w:r>
    </w:p>
    <w:p w14:paraId="22E62918" w14:textId="77777777" w:rsidR="00466F72" w:rsidRPr="00466F72" w:rsidRDefault="00466F72" w:rsidP="009B507D">
      <w:pPr>
        <w:pStyle w:val="Heading1Arial11ptBold"/>
        <w:keepNext w:val="0"/>
        <w:pBdr>
          <w:right w:val="single" w:sz="4" w:space="4" w:color="auto"/>
        </w:pBdr>
        <w:rPr>
          <w:rFonts w:cs="Arial"/>
          <w:b w:val="0"/>
          <w:szCs w:val="22"/>
        </w:rPr>
      </w:pPr>
    </w:p>
    <w:p w14:paraId="72C345CC" w14:textId="77777777"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(3) Reschedule the work by mutual agreement of the parties; or</w:t>
      </w:r>
    </w:p>
    <w:p w14:paraId="48599945" w14:textId="77777777" w:rsidR="00466F72" w:rsidRPr="00466F72" w:rsidRDefault="00466F72" w:rsidP="009B507D">
      <w:pPr>
        <w:pStyle w:val="Heading1Arial11ptBold"/>
        <w:keepNext w:val="0"/>
        <w:pBdr>
          <w:right w:val="single" w:sz="4" w:space="4" w:color="auto"/>
        </w:pBdr>
        <w:rPr>
          <w:rFonts w:cs="Arial"/>
          <w:b w:val="0"/>
          <w:szCs w:val="22"/>
        </w:rPr>
      </w:pPr>
    </w:p>
    <w:p w14:paraId="3059D724" w14:textId="77777777"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(4) Consider properly documented requests for equitable adjustment, claim, or any other remedy pursuant to the terms and conditions of the contract.</w:t>
      </w:r>
    </w:p>
    <w:p w14:paraId="019F4936" w14:textId="77777777" w:rsidR="00466F72" w:rsidRPr="00466F72" w:rsidRDefault="00466F72" w:rsidP="009B507D">
      <w:pPr>
        <w:pStyle w:val="Heading1Arial11ptBold"/>
        <w:keepNext w:val="0"/>
        <w:pBdr>
          <w:right w:val="single" w:sz="4" w:space="4" w:color="auto"/>
        </w:pBdr>
        <w:rPr>
          <w:rFonts w:cs="Arial"/>
          <w:b w:val="0"/>
          <w:szCs w:val="22"/>
        </w:rPr>
      </w:pPr>
    </w:p>
    <w:p w14:paraId="56C85AE2" w14:textId="77777777" w:rsidR="00466F72" w:rsidRPr="00466F72" w:rsidRDefault="00466F72" w:rsidP="009B507D">
      <w:pPr>
        <w:pStyle w:val="Heading1Arial11ptBold"/>
        <w:keepNext w:val="0"/>
        <w:pBdr>
          <w:right w:val="single" w:sz="4" w:space="4" w:color="auto"/>
        </w:pBdr>
        <w:rPr>
          <w:rFonts w:cs="Arial"/>
          <w:b w:val="0"/>
          <w:szCs w:val="22"/>
        </w:rPr>
      </w:pPr>
      <w:r w:rsidRPr="00466F72">
        <w:rPr>
          <w:rFonts w:cs="Arial"/>
          <w:b w:val="0"/>
          <w:szCs w:val="22"/>
        </w:rPr>
        <w:t>(e) Notification procedures of a NASA facility closure, including contractor denial of access, as follows:</w:t>
      </w:r>
    </w:p>
    <w:p w14:paraId="5F5367C4" w14:textId="77777777" w:rsidR="00466F72" w:rsidRPr="00466F72" w:rsidRDefault="00466F72" w:rsidP="009B507D">
      <w:pPr>
        <w:pStyle w:val="Heading1Arial11ptBold"/>
        <w:keepNext w:val="0"/>
        <w:pBdr>
          <w:right w:val="single" w:sz="4" w:space="4" w:color="auto"/>
        </w:pBdr>
        <w:rPr>
          <w:rFonts w:cs="Arial"/>
          <w:b w:val="0"/>
          <w:szCs w:val="22"/>
        </w:rPr>
      </w:pPr>
    </w:p>
    <w:p w14:paraId="1DC0C371" w14:textId="77777777"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(1) The contractor shall be responsible for monitoring the local radio, television stations, NASA Web sites, other communications channels, for example contracting officer notification, for announcement of a NASA facility closure to include denial of access to the NASA facility. The contractor shall be responsible for notification of its employees of the NASA facility closure to include denial of access to the NASA facility. The dismissal of NASA employees in accordance with statute and regulations providing for such dismissals shall not, in itself, equate to a NASA facility closure in which contractor employees are denied access. Moreover, the leave status of NASA employees shall not be conveyed or imputed to contractor personnel. Accordingly, unless a NASA facility is closed and the contractor is denied access to the facility, the contractor shall continue performance in accordance with the contract.</w:t>
      </w:r>
    </w:p>
    <w:p w14:paraId="0716757C" w14:textId="77777777" w:rsidR="00466F72" w:rsidRPr="00466F72" w:rsidRDefault="00466F72" w:rsidP="009B507D">
      <w:pPr>
        <w:pStyle w:val="Heading1Arial11ptBold"/>
        <w:keepNext w:val="0"/>
        <w:pBdr>
          <w:right w:val="single" w:sz="4" w:space="4" w:color="auto"/>
        </w:pBdr>
        <w:rPr>
          <w:rFonts w:cs="Arial"/>
          <w:b w:val="0"/>
          <w:szCs w:val="22"/>
        </w:rPr>
      </w:pPr>
    </w:p>
    <w:p w14:paraId="03A5C8B4" w14:textId="77777777" w:rsidR="0012228B"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 xml:space="preserve">(2) NASA's Emergency Notification System (ENS). ENS is a NASA-wide Emergency Notification and Accountability System that provides NASA the ability to send messages, both Agency-related and/or Center-related, in the event of an emergency or emerging situation at a NASA facility. Notification is provided via multiple communication devices, e.g. Email, text, cellular, home/office numbers. The ENS provides the capability to respond to notifications and provide the safety status. Contractor employees may register for these notifications at the ENS Web site: </w:t>
      </w:r>
      <w:hyperlink r:id="rId17" w:history="1">
        <w:r w:rsidRPr="007A2B14">
          <w:rPr>
            <w:rStyle w:val="Hyperlink"/>
            <w:rFonts w:cs="Arial"/>
            <w:b w:val="0"/>
            <w:szCs w:val="22"/>
          </w:rPr>
          <w:t>http://www.hq.nasa.gov/office/ops/nasaonly/ENSinformation.html</w:t>
        </w:r>
      </w:hyperlink>
      <w:r w:rsidRPr="00466F72">
        <w:rPr>
          <w:rFonts w:cs="Arial"/>
          <w:b w:val="0"/>
          <w:szCs w:val="22"/>
        </w:rPr>
        <w:t>.</w:t>
      </w:r>
    </w:p>
    <w:p w14:paraId="0A114CC7" w14:textId="77777777" w:rsidR="00466F72" w:rsidRDefault="00466F72" w:rsidP="009B507D">
      <w:pPr>
        <w:pStyle w:val="Heading1Arial11ptBold"/>
        <w:keepNext w:val="0"/>
        <w:rPr>
          <w:rFonts w:cs="Arial"/>
          <w:b w:val="0"/>
          <w:szCs w:val="22"/>
        </w:rPr>
      </w:pPr>
    </w:p>
    <w:p w14:paraId="54BB2849" w14:textId="77777777" w:rsidR="008563D3" w:rsidRDefault="008563D3" w:rsidP="008563D3">
      <w:pPr>
        <w:pStyle w:val="Heading1Arial11ptBold"/>
        <w:rPr>
          <w:rFonts w:cs="Arial"/>
          <w:b w:val="0"/>
          <w:szCs w:val="22"/>
        </w:rPr>
      </w:pPr>
    </w:p>
    <w:p w14:paraId="2B0568FD" w14:textId="77777777" w:rsidR="00737193" w:rsidRPr="00435B3F" w:rsidRDefault="00435E85" w:rsidP="00751F48">
      <w:pPr>
        <w:pStyle w:val="Heading1Arial11ptBold"/>
        <w:rPr>
          <w:rFonts w:cs="Arial"/>
          <w:b w:val="0"/>
          <w:szCs w:val="22"/>
        </w:rPr>
      </w:pPr>
      <w:r w:rsidRPr="00435B3F">
        <w:rPr>
          <w:rFonts w:cs="Arial"/>
          <w:szCs w:val="22"/>
        </w:rPr>
        <w:t>H.6</w:t>
      </w:r>
      <w:r w:rsidR="00B74029">
        <w:rPr>
          <w:rFonts w:cs="Arial"/>
          <w:szCs w:val="22"/>
        </w:rPr>
        <w:tab/>
      </w:r>
      <w:r w:rsidRPr="00435B3F">
        <w:rPr>
          <w:rFonts w:cs="Arial"/>
          <w:szCs w:val="22"/>
        </w:rPr>
        <w:t>GSFC 52.204</w:t>
      </w:r>
      <w:r w:rsidRPr="00435B3F">
        <w:rPr>
          <w:rFonts w:cs="Arial"/>
          <w:szCs w:val="22"/>
        </w:rPr>
        <w:noBreakHyphen/>
        <w:t>99</w:t>
      </w:r>
      <w:r w:rsidR="00397673">
        <w:rPr>
          <w:rFonts w:cs="Arial"/>
          <w:szCs w:val="22"/>
        </w:rPr>
        <w:t>,</w:t>
      </w:r>
      <w:r w:rsidRPr="00435B3F">
        <w:rPr>
          <w:rFonts w:cs="Arial"/>
          <w:szCs w:val="22"/>
        </w:rPr>
        <w:t xml:space="preserve"> CONTRACTOR PERSONNEL—IDENTIFICATION, ONSITE REPORTING, AND CHECKOUT PROCEDURES (</w:t>
      </w:r>
      <w:r w:rsidR="00897CD2">
        <w:rPr>
          <w:rFonts w:cs="Arial"/>
          <w:szCs w:val="22"/>
        </w:rPr>
        <w:t>APR 2013)</w:t>
      </w:r>
      <w:bookmarkEnd w:id="13"/>
      <w:bookmarkEnd w:id="14"/>
      <w:r w:rsidR="00737193" w:rsidRPr="00435B3F">
        <w:rPr>
          <w:rFonts w:cs="Arial"/>
          <w:b w:val="0"/>
          <w:szCs w:val="22"/>
        </w:rPr>
        <w:t xml:space="preserve"> (Applicable if </w:t>
      </w:r>
      <w:r w:rsidR="00654AE4">
        <w:rPr>
          <w:rFonts w:cs="Arial"/>
          <w:b w:val="0"/>
          <w:szCs w:val="22"/>
        </w:rPr>
        <w:t>Seller</w:t>
      </w:r>
      <w:r w:rsidR="00737193" w:rsidRPr="00435B3F">
        <w:rPr>
          <w:rFonts w:cs="Arial"/>
          <w:b w:val="0"/>
          <w:szCs w:val="22"/>
        </w:rPr>
        <w:t xml:space="preserve"> will have physical access to a NASA-controlled facility under this </w:t>
      </w:r>
      <w:r w:rsidR="00897CD2">
        <w:rPr>
          <w:rFonts w:cs="Arial"/>
          <w:b w:val="0"/>
          <w:szCs w:val="22"/>
        </w:rPr>
        <w:t>purchase order/sub</w:t>
      </w:r>
      <w:r w:rsidR="00737193" w:rsidRPr="00435B3F">
        <w:rPr>
          <w:rFonts w:cs="Arial"/>
          <w:b w:val="0"/>
          <w:szCs w:val="22"/>
        </w:rPr>
        <w:t>contract.)</w:t>
      </w:r>
    </w:p>
    <w:p w14:paraId="09997E0A" w14:textId="77777777" w:rsidR="00435E85" w:rsidRPr="00435B3F" w:rsidRDefault="00435E85" w:rsidP="00751F48">
      <w:pPr>
        <w:pStyle w:val="Heading1"/>
        <w:rPr>
          <w:b/>
          <w:sz w:val="22"/>
          <w:szCs w:val="22"/>
        </w:rPr>
      </w:pPr>
    </w:p>
    <w:p w14:paraId="60850E16" w14:textId="77777777" w:rsidR="00435E85" w:rsidRPr="00435B3F" w:rsidRDefault="00435E85" w:rsidP="00751F48">
      <w:pPr>
        <w:pStyle w:val="ClauseText9"/>
      </w:pPr>
      <w:r w:rsidRPr="00435B3F">
        <w:t xml:space="preserve">(a) In accordance with FAR 52.204-9, Personal Identity Verification of Contractor Personnel, the Contractor shall follow Steps 1 through 7 described in </w:t>
      </w:r>
      <w:r w:rsidR="00737193" w:rsidRPr="00435B3F">
        <w:t xml:space="preserve"> </w:t>
      </w:r>
      <w:r w:rsidR="00897CD2" w:rsidRPr="00897CD2">
        <w:t>Attachment F,</w:t>
      </w:r>
      <w:r w:rsidR="00897CD2">
        <w:t xml:space="preserve"> </w:t>
      </w:r>
      <w:r w:rsidRPr="00435B3F">
        <w:t>Personal Identity Verification (PIV) Card Issuance Procedures, for each contract employee (prime and subcontractor) who will have physical access to a NASA-controlled facility (</w:t>
      </w:r>
      <w:r w:rsidR="00DD57AE">
        <w:t xml:space="preserve">also referred to as “onsite”). </w:t>
      </w:r>
      <w:r w:rsidRPr="00435B3F">
        <w:t>The Contractor must apply for permanent NASA/GSFC PIV cards for those contract employees who will be employed by the Contractor o</w:t>
      </w:r>
      <w:r w:rsidR="00DD57AE">
        <w:t xml:space="preserve">nsite for at least six months. </w:t>
      </w:r>
      <w:r w:rsidRPr="00435B3F">
        <w:t xml:space="preserve">The GSFC Security Division will consider permanent PIV cards for other employees of the Contractor on a case-by-case basis, such as employees that are not resident onsite, but must frequently visit. In the future, upon written notice from the Contracting Officer, the Contractor shall follow Steps 1 through 7 in </w:t>
      </w:r>
      <w:r w:rsidR="00897CD2" w:rsidRPr="00897CD2">
        <w:t xml:space="preserve">in Attachment F </w:t>
      </w:r>
      <w:r w:rsidRPr="00435B3F">
        <w:t>for each offsite contract employee (prime and subcontractor) who require remote access to a NASA information system for contract performance.</w:t>
      </w:r>
    </w:p>
    <w:p w14:paraId="6B7A54A1" w14:textId="77777777" w:rsidR="00435E85" w:rsidRPr="00435B3F" w:rsidRDefault="00435E85" w:rsidP="00751F48">
      <w:pPr>
        <w:pStyle w:val="ClauseText9"/>
      </w:pPr>
    </w:p>
    <w:p w14:paraId="4F0DA13E" w14:textId="77777777" w:rsidR="00435E85" w:rsidRPr="00435B3F" w:rsidRDefault="00435E85" w:rsidP="00751F48">
      <w:pPr>
        <w:pStyle w:val="ClauseText9"/>
      </w:pPr>
      <w:r w:rsidRPr="00435B3F">
        <w:t>(b) The Contractor shall notify the GSFC Security Division, Code 240, Attention: PIV Manager, and the Contracting Officer’s Representative (COR) of the contractor’s designated PIV Requester within 15 calendar days after award of this contract.</w:t>
      </w:r>
      <w:r w:rsidR="00B5404E">
        <w:t xml:space="preserve"> </w:t>
      </w:r>
      <w:r w:rsidRPr="00435B3F">
        <w:t xml:space="preserve">The NASA maintained PIV system contains work and home location and contact information for personnel that have </w:t>
      </w:r>
      <w:r w:rsidR="00DD57AE">
        <w:t xml:space="preserve">permanent NASA PIV cards. </w:t>
      </w:r>
      <w:r w:rsidRPr="00435B3F">
        <w:t>The Contractor may contact the PIV Manager, Tel 301-286-2306 for assistance regarding the PIV system.</w:t>
      </w:r>
    </w:p>
    <w:p w14:paraId="58EFB1FF" w14:textId="77777777" w:rsidR="00435E85" w:rsidRPr="00435B3F" w:rsidRDefault="00435E85" w:rsidP="00435E85">
      <w:pPr>
        <w:pStyle w:val="ClauseText9"/>
      </w:pPr>
    </w:p>
    <w:p w14:paraId="7E8C61BE" w14:textId="77777777" w:rsidR="00435E85" w:rsidRPr="00435B3F" w:rsidRDefault="00435E85" w:rsidP="00751F48">
      <w:pPr>
        <w:pStyle w:val="ClauseText9"/>
      </w:pPr>
      <w:r w:rsidRPr="00435B3F">
        <w:t>(c) Each contract employee shall provide to the Contractor’s designated PIV Requester the basic identifying information required for a PIV Request to be initiated in the PIV System.</w:t>
      </w:r>
      <w:r w:rsidR="00B5404E">
        <w:t xml:space="preserve"> </w:t>
      </w:r>
      <w:r w:rsidRPr="00435B3F">
        <w:t>The PIV Request must be approved by the PIV Sponsor (CO</w:t>
      </w:r>
      <w:r w:rsidR="00DD57AE">
        <w:t>R or the Contracting Officer).</w:t>
      </w:r>
      <w:r w:rsidRPr="00435B3F">
        <w:t>The COR will resolve any housing or access issues, and review the request for accuracy and completeness. Requests that are approved by the PIV Sponsor will be forwarded to the GSFC Security Division, Code 240, PIV Authorization, Badge enrollment, and Badge issuance.</w:t>
      </w:r>
    </w:p>
    <w:p w14:paraId="6A8EBB9E" w14:textId="77777777" w:rsidR="00435E85" w:rsidRPr="00435B3F" w:rsidRDefault="00435E85" w:rsidP="00435E85">
      <w:pPr>
        <w:pStyle w:val="ClauseText9"/>
      </w:pPr>
    </w:p>
    <w:p w14:paraId="00C09783" w14:textId="77777777" w:rsidR="00435E85" w:rsidRDefault="00435E85" w:rsidP="00435E85">
      <w:pPr>
        <w:pStyle w:val="ClauseText9"/>
      </w:pPr>
      <w:r w:rsidRPr="00435B3F">
        <w:t>(d) The Contractor shall submit an an</w:t>
      </w:r>
      <w:r w:rsidR="00DD57AE">
        <w:t xml:space="preserve">notated PIV Report each month. </w:t>
      </w:r>
      <w:r w:rsidRPr="00435B3F">
        <w:t>The GSFC PIV Manager will furnish a PIV print-out to the Contractor no later than the end of each month. The Contractor shall annotate this provided report monthly to correct and update the information as follows:</w:t>
      </w:r>
    </w:p>
    <w:p w14:paraId="77811A69" w14:textId="77777777" w:rsidR="00897CD2" w:rsidRPr="00897CD2" w:rsidRDefault="00897CD2" w:rsidP="00897CD2"/>
    <w:p w14:paraId="2EDF133A" w14:textId="77777777" w:rsidR="00435E85" w:rsidRPr="00435B3F" w:rsidRDefault="00435E85" w:rsidP="00751F48">
      <w:pPr>
        <w:pStyle w:val="ClauseText9"/>
        <w:ind w:firstLine="360"/>
      </w:pPr>
      <w:r w:rsidRPr="00435B3F">
        <w:t>(1) Draw a line through the names of employees who are no longer employed by the contractor or that no longer work onsite under the contract, and;</w:t>
      </w:r>
    </w:p>
    <w:p w14:paraId="3EF1586F" w14:textId="77777777" w:rsidR="00897CD2" w:rsidRDefault="00897CD2" w:rsidP="00435E85">
      <w:pPr>
        <w:pStyle w:val="ClauseText9"/>
      </w:pPr>
    </w:p>
    <w:p w14:paraId="4BDA7549" w14:textId="77777777" w:rsidR="00435E85" w:rsidRPr="00435B3F" w:rsidRDefault="00435E85" w:rsidP="00751F48">
      <w:pPr>
        <w:pStyle w:val="ClauseText9"/>
        <w:ind w:firstLine="360"/>
      </w:pPr>
      <w:r w:rsidRPr="00435B3F">
        <w:t>(2) Make handwritten changes to any other incorrect data.</w:t>
      </w:r>
    </w:p>
    <w:p w14:paraId="16D25EFE" w14:textId="77777777" w:rsidR="00435E85" w:rsidRPr="00435B3F" w:rsidRDefault="00435E85" w:rsidP="00435E85">
      <w:pPr>
        <w:pStyle w:val="ClauseText9"/>
      </w:pPr>
    </w:p>
    <w:p w14:paraId="1F92F836" w14:textId="77777777" w:rsidR="00435E85" w:rsidRPr="00435B3F" w:rsidRDefault="00435E85" w:rsidP="00435E85">
      <w:pPr>
        <w:pStyle w:val="ClauseText9"/>
      </w:pPr>
      <w:r w:rsidRPr="00435B3F">
        <w:t>The annotated PIV Report shall be separately submitted to the GS</w:t>
      </w:r>
      <w:r w:rsidR="003F1699">
        <w:t xml:space="preserve">FC Security Division, Code 240, </w:t>
      </w:r>
      <w:r w:rsidRPr="00435B3F">
        <w:t xml:space="preserve">Attention: PIV Manager, and to the COR by the 10th calendar day of the month.  </w:t>
      </w:r>
    </w:p>
    <w:p w14:paraId="64490376" w14:textId="77777777" w:rsidR="00435E85" w:rsidRPr="00435B3F" w:rsidRDefault="00435E85" w:rsidP="00435E85">
      <w:pPr>
        <w:pStyle w:val="ClauseText9"/>
      </w:pPr>
    </w:p>
    <w:p w14:paraId="6016A985" w14:textId="77777777" w:rsidR="00435E85" w:rsidRPr="00435B3F" w:rsidRDefault="00435E85" w:rsidP="00435E85">
      <w:pPr>
        <w:pStyle w:val="ClauseText9"/>
      </w:pPr>
      <w:r w:rsidRPr="00435B3F">
        <w:t>For the final PIV Report under the contract, the GSFC PIV Manager will furnish a PIV print-out to the Contractor no later than two weeks pri</w:t>
      </w:r>
      <w:r w:rsidR="00DD57AE">
        <w:t xml:space="preserve">or to the end of the contract. </w:t>
      </w:r>
      <w:r w:rsidRPr="00435B3F">
        <w:t>The Contractor shall submit its annotated final PIV Report no later than 3 days prior to the end of the contract.</w:t>
      </w:r>
    </w:p>
    <w:p w14:paraId="6072437B" w14:textId="77777777" w:rsidR="00435E85" w:rsidRPr="00435B3F" w:rsidRDefault="00435E85" w:rsidP="00435E85"/>
    <w:p w14:paraId="1A93C2AB" w14:textId="77777777" w:rsidR="00435E85" w:rsidRPr="00435B3F" w:rsidRDefault="00435E85" w:rsidP="00435E85">
      <w:r w:rsidRPr="00435B3F">
        <w:t xml:space="preserve">If this is a follow-on contract, at the end of the phase-in period (if any)/start of the basic contract period, the GSFC Security Division will provide the Contractor a copy of the final PIV Report from the previous contract. The Contractor shall review the list and redline it as necessary to reflect its </w:t>
      </w:r>
      <w:r w:rsidR="00DD57AE">
        <w:t>employees requiring PIV cards. </w:t>
      </w:r>
      <w:r w:rsidRPr="00435B3F">
        <w:t>The redlined list shall be provided the GSFC Security Division within 30 days after the start of the contract. </w:t>
      </w:r>
    </w:p>
    <w:p w14:paraId="319FCCB3" w14:textId="77777777" w:rsidR="00435E85" w:rsidRPr="00435B3F" w:rsidRDefault="00435E85" w:rsidP="00897CD2"/>
    <w:p w14:paraId="5A7CB9CE" w14:textId="77777777" w:rsidR="00435E85" w:rsidRPr="00435B3F" w:rsidRDefault="00435E85" w:rsidP="00435E85">
      <w:pPr>
        <w:pStyle w:val="ClauseText9"/>
      </w:pPr>
      <w:r w:rsidRPr="00435B3F">
        <w:t>(e) The Contractor shall ensure that all personnel who have NASA/GSFC issued PIV cards, keys or other property who leave its employment or that no longer work onsite, process out through the GSF</w:t>
      </w:r>
      <w:r w:rsidR="00DD57AE">
        <w:t xml:space="preserve">C Security Division, Code 240. </w:t>
      </w:r>
      <w:r w:rsidRPr="00435B3F">
        <w:t>Employees must return all GSFC issued identification and any Government property no later than the last day of their employment or the last day they work onsite under this contract. The Contractor shall establish appropriate procedures and controls to ensure this is accomplished. Failure to comply may result in the exercise of Government rights to limit and control access to Government premises, including denial of access and invalidation of NASA issued PIV cards and identification.</w:t>
      </w:r>
    </w:p>
    <w:p w14:paraId="7DF0F850" w14:textId="77777777" w:rsidR="00435E85" w:rsidRPr="00435B3F" w:rsidRDefault="00435E85" w:rsidP="00435E85">
      <w:pPr>
        <w:pStyle w:val="ClauseText9"/>
      </w:pPr>
    </w:p>
    <w:p w14:paraId="20730528" w14:textId="77777777" w:rsidR="00435E85" w:rsidRPr="00435B3F" w:rsidRDefault="00435E85" w:rsidP="00435E85">
      <w:pPr>
        <w:pStyle w:val="ClauseText9"/>
        <w:jc w:val="center"/>
      </w:pPr>
      <w:r w:rsidRPr="00435B3F">
        <w:t>(End of clause)</w:t>
      </w:r>
    </w:p>
    <w:p w14:paraId="77999F2D" w14:textId="77777777" w:rsidR="00D55909" w:rsidRPr="00435B3F" w:rsidRDefault="00D55909" w:rsidP="00D55909"/>
    <w:p w14:paraId="5B7C84C5" w14:textId="77777777" w:rsidR="00435E85" w:rsidRPr="00435B3F" w:rsidRDefault="00435E85"/>
    <w:p w14:paraId="52FE6A7C" w14:textId="77777777" w:rsidR="00737193" w:rsidRPr="00435B3F" w:rsidRDefault="00435E85" w:rsidP="00B86FD3">
      <w:pPr>
        <w:pStyle w:val="Heading1Arial11ptBold"/>
        <w:rPr>
          <w:rFonts w:cs="Arial"/>
          <w:b w:val="0"/>
          <w:szCs w:val="22"/>
        </w:rPr>
      </w:pPr>
      <w:bookmarkStart w:id="15" w:name="_Toc263663604"/>
      <w:bookmarkStart w:id="16" w:name="_Toc271118284"/>
      <w:r w:rsidRPr="00435B3F">
        <w:rPr>
          <w:rFonts w:cs="Arial"/>
          <w:szCs w:val="22"/>
        </w:rPr>
        <w:t>H.7</w:t>
      </w:r>
      <w:r w:rsidR="00B74029">
        <w:rPr>
          <w:rFonts w:cs="Arial"/>
          <w:szCs w:val="22"/>
        </w:rPr>
        <w:tab/>
      </w:r>
      <w:r w:rsidRPr="00435B3F">
        <w:rPr>
          <w:rFonts w:cs="Arial"/>
          <w:szCs w:val="22"/>
        </w:rPr>
        <w:t>GSFC 52.211</w:t>
      </w:r>
      <w:r w:rsidRPr="00435B3F">
        <w:rPr>
          <w:rFonts w:cs="Arial"/>
          <w:szCs w:val="22"/>
        </w:rPr>
        <w:noBreakHyphen/>
        <w:t>95</w:t>
      </w:r>
      <w:r w:rsidR="00397673">
        <w:rPr>
          <w:rFonts w:cs="Arial"/>
          <w:szCs w:val="22"/>
        </w:rPr>
        <w:t>,</w:t>
      </w:r>
      <w:r w:rsidRPr="00435B3F">
        <w:rPr>
          <w:rFonts w:cs="Arial"/>
          <w:szCs w:val="22"/>
        </w:rPr>
        <w:t xml:space="preserve"> GOVERNMENT PREMISES—PHYSICAL ACCESS AND COMPLIANCE WITH PROCEDURES</w:t>
      </w:r>
      <w:r w:rsidR="003F1542">
        <w:rPr>
          <w:rFonts w:cs="Arial"/>
          <w:szCs w:val="22"/>
        </w:rPr>
        <w:t xml:space="preserve"> (</w:t>
      </w:r>
      <w:r w:rsidR="00751F48">
        <w:rPr>
          <w:rFonts w:cs="Arial"/>
          <w:szCs w:val="22"/>
        </w:rPr>
        <w:t>FEB 2016)</w:t>
      </w:r>
      <w:r w:rsidRPr="00435B3F">
        <w:rPr>
          <w:rFonts w:cs="Arial"/>
          <w:szCs w:val="22"/>
        </w:rPr>
        <w:t xml:space="preserve"> </w:t>
      </w:r>
      <w:bookmarkEnd w:id="15"/>
      <w:bookmarkEnd w:id="16"/>
      <w:r w:rsidR="00737193" w:rsidRPr="00435B3F">
        <w:rPr>
          <w:rFonts w:cs="Arial"/>
          <w:b w:val="0"/>
          <w:szCs w:val="22"/>
        </w:rPr>
        <w:t xml:space="preserve">(Applicable if </w:t>
      </w:r>
      <w:r w:rsidR="00654AE4">
        <w:rPr>
          <w:rFonts w:cs="Arial"/>
          <w:b w:val="0"/>
          <w:szCs w:val="22"/>
        </w:rPr>
        <w:t>Seller</w:t>
      </w:r>
      <w:r w:rsidR="00737193" w:rsidRPr="00435B3F">
        <w:rPr>
          <w:rFonts w:cs="Arial"/>
          <w:b w:val="0"/>
          <w:szCs w:val="22"/>
        </w:rPr>
        <w:t xml:space="preserve"> will be working at a GSFC or locations controlled by GSFC under this </w:t>
      </w:r>
      <w:r w:rsidR="00B26DE4">
        <w:rPr>
          <w:rFonts w:cs="Arial"/>
          <w:b w:val="0"/>
          <w:szCs w:val="22"/>
        </w:rPr>
        <w:t>purchaser order/sub</w:t>
      </w:r>
      <w:r w:rsidR="00737193" w:rsidRPr="00435B3F">
        <w:rPr>
          <w:rFonts w:cs="Arial"/>
          <w:b w:val="0"/>
          <w:szCs w:val="22"/>
        </w:rPr>
        <w:t>contract.)</w:t>
      </w:r>
    </w:p>
    <w:p w14:paraId="0547E6A0" w14:textId="77777777" w:rsidR="00435E85" w:rsidRPr="00435B3F" w:rsidRDefault="00435E85" w:rsidP="00435E85">
      <w:pPr>
        <w:pStyle w:val="ClauseText9"/>
      </w:pPr>
      <w:r w:rsidRPr="00435B3F">
        <w:t> </w:t>
      </w:r>
    </w:p>
    <w:p w14:paraId="326737DB" w14:textId="77777777" w:rsidR="00435E85" w:rsidRPr="00435B3F" w:rsidRDefault="00435E85" w:rsidP="007C756B">
      <w:pPr>
        <w:pStyle w:val="Heading1"/>
        <w:tabs>
          <w:tab w:val="left" w:pos="360"/>
        </w:tabs>
        <w:rPr>
          <w:sz w:val="22"/>
          <w:szCs w:val="22"/>
        </w:rPr>
      </w:pPr>
      <w:bookmarkStart w:id="17" w:name="_Toc271118285"/>
      <w:r w:rsidRPr="00435B3F">
        <w:rPr>
          <w:sz w:val="22"/>
          <w:szCs w:val="22"/>
        </w:rPr>
        <w:t>(a)</w:t>
      </w:r>
      <w:r w:rsidR="007C756B">
        <w:rPr>
          <w:sz w:val="22"/>
          <w:szCs w:val="22"/>
        </w:rPr>
        <w:tab/>
      </w:r>
      <w:r w:rsidRPr="00435B3F">
        <w:rPr>
          <w:sz w:val="22"/>
          <w:szCs w:val="22"/>
        </w:rPr>
        <w:t>(1) The Contractor must apply for permanent NASA/GSFC Personal Identity Verification (PIV) cards (badges) for those employees that will be employed by the Contractor and subcontractors and that will be resident for at least six months at GSFC or at locations controlled by GSFC, such as GSFC leased space. Other personnel ma</w:t>
      </w:r>
      <w:r w:rsidR="00DD57AE">
        <w:rPr>
          <w:sz w:val="22"/>
          <w:szCs w:val="22"/>
        </w:rPr>
        <w:t xml:space="preserve">y be issued a temporary badge. </w:t>
      </w:r>
      <w:r w:rsidRPr="00435B3F">
        <w:rPr>
          <w:sz w:val="22"/>
          <w:szCs w:val="22"/>
        </w:rPr>
        <w:t>All personnel must conspicuously display the GSFC PIV card at, or above, the</w:t>
      </w:r>
      <w:r w:rsidR="003F1699">
        <w:rPr>
          <w:sz w:val="22"/>
          <w:szCs w:val="22"/>
        </w:rPr>
        <w:t xml:space="preserve"> waistline. </w:t>
      </w:r>
      <w:r w:rsidRPr="00435B3F">
        <w:rPr>
          <w:sz w:val="22"/>
          <w:szCs w:val="22"/>
        </w:rPr>
        <w:t>Refer to GSFC clause 52.204-99, “Contractor Personnel—Identification, Onsite Reporting, and Checkout Procedures” for permanent PIV card issuance procedures.</w:t>
      </w:r>
      <w:bookmarkEnd w:id="17"/>
    </w:p>
    <w:p w14:paraId="3CD69B15" w14:textId="77777777" w:rsidR="00435E85" w:rsidRPr="00435B3F" w:rsidRDefault="00435E85" w:rsidP="00435E85">
      <w:pPr>
        <w:pStyle w:val="Heading1"/>
        <w:rPr>
          <w:sz w:val="22"/>
          <w:szCs w:val="22"/>
        </w:rPr>
      </w:pPr>
    </w:p>
    <w:p w14:paraId="10085C42" w14:textId="77777777" w:rsidR="00435E85" w:rsidRPr="00435B3F" w:rsidRDefault="00435E85" w:rsidP="00B86FD3">
      <w:pPr>
        <w:pStyle w:val="Heading1"/>
        <w:ind w:firstLine="360"/>
        <w:rPr>
          <w:sz w:val="22"/>
          <w:szCs w:val="22"/>
        </w:rPr>
      </w:pPr>
      <w:bookmarkStart w:id="18" w:name="_Toc271118286"/>
      <w:r w:rsidRPr="00435B3F">
        <w:rPr>
          <w:sz w:val="22"/>
          <w:szCs w:val="22"/>
        </w:rPr>
        <w:t>(2) Visits by foreign nationals are restricted and must be necessary for the performance of the contract and concurred with by the Contracting Officer or by the Contracting Offic</w:t>
      </w:r>
      <w:r w:rsidR="00DD57AE">
        <w:rPr>
          <w:sz w:val="22"/>
          <w:szCs w:val="22"/>
        </w:rPr>
        <w:t xml:space="preserve">er’s Representative. </w:t>
      </w:r>
      <w:r w:rsidRPr="00435B3F">
        <w:rPr>
          <w:sz w:val="22"/>
          <w:szCs w:val="22"/>
        </w:rPr>
        <w:t xml:space="preserve">Approval of such visits must be approved in advance in accordance with </w:t>
      </w:r>
      <w:r w:rsidR="00DC3B9B" w:rsidRPr="00DC3B9B">
        <w:rPr>
          <w:sz w:val="22"/>
          <w:szCs w:val="22"/>
        </w:rPr>
        <w:t>Goddard Procedural Requirement (</w:t>
      </w:r>
      <w:r w:rsidRPr="00435B3F">
        <w:rPr>
          <w:sz w:val="22"/>
          <w:szCs w:val="22"/>
        </w:rPr>
        <w:t>GPR</w:t>
      </w:r>
      <w:r w:rsidR="00DC3B9B">
        <w:rPr>
          <w:sz w:val="22"/>
          <w:szCs w:val="22"/>
        </w:rPr>
        <w:t>)</w:t>
      </w:r>
      <w:r w:rsidRPr="00435B3F">
        <w:rPr>
          <w:sz w:val="22"/>
          <w:szCs w:val="22"/>
        </w:rPr>
        <w:t xml:space="preserve"> 1600.1.</w:t>
      </w:r>
      <w:bookmarkEnd w:id="18"/>
    </w:p>
    <w:p w14:paraId="2BC80B79" w14:textId="77777777" w:rsidR="00435E85" w:rsidRPr="00435B3F" w:rsidRDefault="00435E85" w:rsidP="00435E85">
      <w:pPr>
        <w:pStyle w:val="Heading1"/>
        <w:rPr>
          <w:sz w:val="22"/>
          <w:szCs w:val="22"/>
        </w:rPr>
      </w:pPr>
    </w:p>
    <w:p w14:paraId="346CDCFA" w14:textId="77777777" w:rsidR="00435E85" w:rsidRPr="00435B3F" w:rsidRDefault="00435E85" w:rsidP="007C756B">
      <w:pPr>
        <w:pStyle w:val="Heading1"/>
        <w:ind w:firstLine="360"/>
        <w:rPr>
          <w:sz w:val="22"/>
          <w:szCs w:val="22"/>
        </w:rPr>
      </w:pPr>
      <w:bookmarkStart w:id="19" w:name="_Toc271118287"/>
      <w:r w:rsidRPr="00435B3F">
        <w:rPr>
          <w:sz w:val="22"/>
          <w:szCs w:val="22"/>
        </w:rPr>
        <w:t>(3) Access to the GSFC may be changed or adjusted in response to threat conditions or special situations.</w:t>
      </w:r>
      <w:bookmarkEnd w:id="19"/>
    </w:p>
    <w:p w14:paraId="4F662941" w14:textId="77777777" w:rsidR="00435E85" w:rsidRPr="00435B3F" w:rsidRDefault="00435E85" w:rsidP="00435E85">
      <w:pPr>
        <w:pStyle w:val="Heading1"/>
        <w:rPr>
          <w:sz w:val="22"/>
          <w:szCs w:val="22"/>
        </w:rPr>
      </w:pPr>
      <w:r w:rsidRPr="00435B3F">
        <w:rPr>
          <w:sz w:val="22"/>
          <w:szCs w:val="22"/>
        </w:rPr>
        <w:t> </w:t>
      </w:r>
    </w:p>
    <w:p w14:paraId="1D497290" w14:textId="77777777" w:rsidR="00435E85" w:rsidRPr="00435B3F" w:rsidRDefault="00435E85" w:rsidP="00751F48">
      <w:pPr>
        <w:pStyle w:val="Heading1"/>
        <w:rPr>
          <w:sz w:val="22"/>
          <w:szCs w:val="22"/>
        </w:rPr>
      </w:pPr>
      <w:bookmarkStart w:id="20" w:name="_Toc271118288"/>
      <w:r w:rsidRPr="00435B3F">
        <w:rPr>
          <w:sz w:val="22"/>
          <w:szCs w:val="22"/>
        </w:rPr>
        <w:t xml:space="preserve">(b) While on Government premises, the Contractor shall comply with </w:t>
      </w:r>
      <w:r w:rsidR="00DC3B9B">
        <w:rPr>
          <w:sz w:val="22"/>
          <w:szCs w:val="22"/>
        </w:rPr>
        <w:t xml:space="preserve">all </w:t>
      </w:r>
      <w:r w:rsidRPr="00435B3F">
        <w:rPr>
          <w:sz w:val="22"/>
          <w:szCs w:val="22"/>
        </w:rPr>
        <w:t xml:space="preserve">requirements governing the conduct of personnel and </w:t>
      </w:r>
      <w:r w:rsidR="00DD57AE">
        <w:rPr>
          <w:sz w:val="22"/>
          <w:szCs w:val="22"/>
        </w:rPr>
        <w:t xml:space="preserve">the operation of the facility. </w:t>
      </w:r>
      <w:r w:rsidRPr="00435B3F">
        <w:rPr>
          <w:sz w:val="22"/>
          <w:szCs w:val="22"/>
        </w:rPr>
        <w:t>These requirements are set forth in NASA</w:t>
      </w:r>
      <w:r w:rsidR="00DC3B9B">
        <w:rPr>
          <w:sz w:val="22"/>
          <w:szCs w:val="22"/>
        </w:rPr>
        <w:t xml:space="preserve"> </w:t>
      </w:r>
      <w:r w:rsidR="00DC3B9B" w:rsidRPr="00DC3B9B">
        <w:rPr>
          <w:sz w:val="22"/>
          <w:szCs w:val="22"/>
        </w:rPr>
        <w:t>Procedural Requirements (NPR), NASA Policy Directives (NPD), GPRs, GSFC Policy Directives (GPD),</w:t>
      </w:r>
      <w:r w:rsidR="00DD57AE">
        <w:rPr>
          <w:sz w:val="22"/>
          <w:szCs w:val="22"/>
        </w:rPr>
        <w:t xml:space="preserve"> handbooks and announcements. </w:t>
      </w:r>
      <w:r w:rsidRPr="00435B3F">
        <w:rPr>
          <w:sz w:val="22"/>
          <w:szCs w:val="22"/>
        </w:rPr>
        <w:t>The following cover many of the requirements:</w:t>
      </w:r>
      <w:bookmarkEnd w:id="20"/>
    </w:p>
    <w:p w14:paraId="25BCD0E3" w14:textId="77777777" w:rsidR="00435E85" w:rsidRPr="00435B3F" w:rsidRDefault="00435E85" w:rsidP="00435E85">
      <w:pPr>
        <w:pStyle w:val="Heading1"/>
        <w:rPr>
          <w:sz w:val="22"/>
          <w:szCs w:val="22"/>
        </w:rPr>
      </w:pPr>
    </w:p>
    <w:p w14:paraId="57A64E62" w14:textId="77777777" w:rsidR="00435E85" w:rsidRPr="00435B3F" w:rsidRDefault="00435E85" w:rsidP="007C756B">
      <w:pPr>
        <w:pStyle w:val="Heading1"/>
        <w:ind w:firstLine="360"/>
        <w:rPr>
          <w:sz w:val="22"/>
          <w:szCs w:val="22"/>
        </w:rPr>
      </w:pPr>
      <w:bookmarkStart w:id="21" w:name="_Toc271118289"/>
      <w:r w:rsidRPr="00435B3F">
        <w:rPr>
          <w:sz w:val="22"/>
          <w:szCs w:val="22"/>
        </w:rPr>
        <w:t>(1) Harassment and Discrimination Announcements</w:t>
      </w:r>
      <w:bookmarkEnd w:id="21"/>
    </w:p>
    <w:bookmarkStart w:id="22" w:name="_Toc271118290"/>
    <w:p w14:paraId="2219EF1A" w14:textId="77777777" w:rsidR="00435E85" w:rsidRPr="00435B3F" w:rsidRDefault="00081880" w:rsidP="00F74F86">
      <w:pPr>
        <w:pStyle w:val="Heading1"/>
        <w:ind w:firstLine="720"/>
        <w:rPr>
          <w:sz w:val="22"/>
          <w:szCs w:val="22"/>
        </w:rPr>
      </w:pPr>
      <w:r>
        <w:rPr>
          <w:sz w:val="22"/>
          <w:szCs w:val="22"/>
        </w:rPr>
        <w:fldChar w:fldCharType="begin"/>
      </w:r>
      <w:r>
        <w:rPr>
          <w:sz w:val="22"/>
          <w:szCs w:val="22"/>
        </w:rPr>
        <w:instrText xml:space="preserve"> HYPERLINK "</w:instrText>
      </w:r>
      <w:r w:rsidRPr="00435B3F">
        <w:rPr>
          <w:sz w:val="22"/>
          <w:szCs w:val="22"/>
        </w:rPr>
        <w:instrText>http://eeo.gsfc.nasa.gov/policy.html</w:instrText>
      </w:r>
      <w:r>
        <w:rPr>
          <w:sz w:val="22"/>
          <w:szCs w:val="22"/>
        </w:rPr>
        <w:instrText xml:space="preserve">" </w:instrText>
      </w:r>
      <w:r>
        <w:rPr>
          <w:sz w:val="22"/>
          <w:szCs w:val="22"/>
        </w:rPr>
      </w:r>
      <w:r>
        <w:rPr>
          <w:sz w:val="22"/>
          <w:szCs w:val="22"/>
        </w:rPr>
        <w:fldChar w:fldCharType="separate"/>
      </w:r>
      <w:r w:rsidRPr="00BD6BB2">
        <w:rPr>
          <w:rStyle w:val="Hyperlink"/>
          <w:sz w:val="22"/>
          <w:szCs w:val="22"/>
        </w:rPr>
        <w:t>http://eeo.gsfc.nasa.gov/policy.html</w:t>
      </w:r>
      <w:bookmarkEnd w:id="22"/>
      <w:r>
        <w:rPr>
          <w:sz w:val="22"/>
          <w:szCs w:val="22"/>
        </w:rPr>
        <w:fldChar w:fldCharType="end"/>
      </w:r>
      <w:r>
        <w:rPr>
          <w:sz w:val="22"/>
          <w:szCs w:val="22"/>
        </w:rPr>
        <w:t xml:space="preserve"> </w:t>
      </w:r>
    </w:p>
    <w:p w14:paraId="57F688B1" w14:textId="77777777" w:rsidR="00435E85" w:rsidRPr="00435B3F" w:rsidRDefault="00435E85" w:rsidP="007C756B">
      <w:pPr>
        <w:pStyle w:val="Heading1"/>
        <w:ind w:firstLine="360"/>
        <w:rPr>
          <w:sz w:val="22"/>
          <w:szCs w:val="22"/>
        </w:rPr>
      </w:pPr>
      <w:bookmarkStart w:id="23" w:name="_Toc271118291"/>
      <w:r w:rsidRPr="00435B3F">
        <w:rPr>
          <w:sz w:val="22"/>
          <w:szCs w:val="22"/>
        </w:rPr>
        <w:t>(2) GSFC Workplace Violence Announcement</w:t>
      </w:r>
      <w:bookmarkEnd w:id="23"/>
    </w:p>
    <w:bookmarkStart w:id="24" w:name="_Toc271118292"/>
    <w:p w14:paraId="27E6DCBF" w14:textId="77777777" w:rsidR="00435E85" w:rsidRPr="00435B3F" w:rsidRDefault="00751F48" w:rsidP="00B86FD3">
      <w:pPr>
        <w:pStyle w:val="Heading1"/>
        <w:ind w:left="720"/>
        <w:rPr>
          <w:sz w:val="22"/>
          <w:szCs w:val="22"/>
        </w:rPr>
      </w:pPr>
      <w:r>
        <w:rPr>
          <w:sz w:val="23"/>
          <w:szCs w:val="23"/>
        </w:rPr>
        <w:fldChar w:fldCharType="begin"/>
      </w:r>
      <w:r>
        <w:rPr>
          <w:sz w:val="23"/>
          <w:szCs w:val="23"/>
        </w:rPr>
        <w:instrText xml:space="preserve"> HYPERLINK "https://gs279gdmsias.gsfc.nasa.gov/srv/GDMSNEWDatabaseObject?document_id=21144" </w:instrText>
      </w:r>
      <w:r>
        <w:rPr>
          <w:sz w:val="23"/>
          <w:szCs w:val="23"/>
        </w:rPr>
      </w:r>
      <w:r>
        <w:rPr>
          <w:sz w:val="23"/>
          <w:szCs w:val="23"/>
        </w:rPr>
        <w:fldChar w:fldCharType="separate"/>
      </w:r>
      <w:r w:rsidRPr="00061E87">
        <w:rPr>
          <w:rStyle w:val="Hyperlink"/>
          <w:sz w:val="23"/>
          <w:szCs w:val="23"/>
        </w:rPr>
        <w:t>https://gs279gdmsias.gsfc.nasa.gov/srv/GDMSNEWDatabaseObject?document_id=21144</w:t>
      </w:r>
      <w:r>
        <w:rPr>
          <w:sz w:val="23"/>
          <w:szCs w:val="23"/>
        </w:rPr>
        <w:fldChar w:fldCharType="end"/>
      </w:r>
      <w:r w:rsidR="00DC3B9B">
        <w:rPr>
          <w:color w:val="0000FF"/>
          <w:u w:val="single" w:color="0000FF"/>
        </w:rPr>
        <w:t xml:space="preserve"> </w:t>
      </w:r>
      <w:bookmarkEnd w:id="24"/>
    </w:p>
    <w:p w14:paraId="5EAF5B2F" w14:textId="77777777" w:rsidR="00435E85" w:rsidRDefault="00435E85" w:rsidP="007C756B">
      <w:pPr>
        <w:pStyle w:val="Heading1"/>
        <w:ind w:firstLine="360"/>
        <w:rPr>
          <w:sz w:val="22"/>
          <w:szCs w:val="22"/>
        </w:rPr>
      </w:pPr>
      <w:bookmarkStart w:id="25" w:name="_Toc271118295"/>
      <w:r w:rsidRPr="00435B3F">
        <w:rPr>
          <w:sz w:val="22"/>
          <w:szCs w:val="22"/>
        </w:rPr>
        <w:t>(</w:t>
      </w:r>
      <w:r w:rsidR="00DC3B9B">
        <w:rPr>
          <w:sz w:val="22"/>
          <w:szCs w:val="22"/>
        </w:rPr>
        <w:t>3</w:t>
      </w:r>
      <w:r w:rsidRPr="00435B3F">
        <w:rPr>
          <w:sz w:val="22"/>
          <w:szCs w:val="22"/>
        </w:rPr>
        <w:t>) GPR 1600.1, GSFC Security Requirements</w:t>
      </w:r>
      <w:bookmarkEnd w:id="25"/>
    </w:p>
    <w:p w14:paraId="084A0513" w14:textId="77777777" w:rsidR="00DC3B9B" w:rsidRPr="00F1451E" w:rsidRDefault="00DC3B9B" w:rsidP="007C756B">
      <w:pPr>
        <w:ind w:firstLine="360"/>
      </w:pPr>
      <w:r>
        <w:t xml:space="preserve">(4) </w:t>
      </w:r>
      <w:r w:rsidRPr="00DC3B9B">
        <w:t>NPD 1600.3, Policy on Prevention of and Response to Workplace Violence</w:t>
      </w:r>
    </w:p>
    <w:p w14:paraId="1AB16C11" w14:textId="77777777" w:rsidR="00435E85" w:rsidRPr="00435B3F" w:rsidRDefault="00435E85" w:rsidP="007C756B">
      <w:pPr>
        <w:pStyle w:val="Heading1"/>
        <w:ind w:firstLine="360"/>
        <w:rPr>
          <w:sz w:val="22"/>
          <w:szCs w:val="22"/>
        </w:rPr>
      </w:pPr>
      <w:bookmarkStart w:id="26" w:name="_Toc271118296"/>
      <w:r w:rsidRPr="00435B3F">
        <w:rPr>
          <w:sz w:val="22"/>
          <w:szCs w:val="22"/>
        </w:rPr>
        <w:t>(5) GPR 1700.1, Occupational Safety Program</w:t>
      </w:r>
      <w:bookmarkEnd w:id="26"/>
      <w:r w:rsidR="00DC3B9B">
        <w:rPr>
          <w:sz w:val="22"/>
          <w:szCs w:val="22"/>
        </w:rPr>
        <w:t xml:space="preserve"> at GSFC</w:t>
      </w:r>
      <w:r w:rsidRPr="00435B3F">
        <w:rPr>
          <w:sz w:val="22"/>
          <w:szCs w:val="22"/>
        </w:rPr>
        <w:t xml:space="preserve"> </w:t>
      </w:r>
    </w:p>
    <w:p w14:paraId="238B8A90" w14:textId="77777777" w:rsidR="00435E85" w:rsidRPr="00435B3F" w:rsidRDefault="00435E85" w:rsidP="00B86FD3">
      <w:pPr>
        <w:pStyle w:val="Heading1"/>
        <w:ind w:firstLine="360"/>
        <w:rPr>
          <w:sz w:val="22"/>
          <w:szCs w:val="22"/>
        </w:rPr>
      </w:pPr>
      <w:bookmarkStart w:id="27" w:name="_Toc271118297"/>
      <w:r w:rsidRPr="00435B3F">
        <w:rPr>
          <w:sz w:val="22"/>
          <w:szCs w:val="22"/>
        </w:rPr>
        <w:t>(6) GPR 1700.2, Chemical Hygiene Plan</w:t>
      </w:r>
      <w:bookmarkEnd w:id="27"/>
    </w:p>
    <w:p w14:paraId="3B4F8D9B" w14:textId="77777777" w:rsidR="00751F48" w:rsidRDefault="00751F48" w:rsidP="00B86FD3">
      <w:pPr>
        <w:ind w:firstLine="360"/>
      </w:pPr>
      <w:r>
        <w:t>(7) GPR 1700.5, Control of Hazardous Energy (Lockout/Tagout)</w:t>
      </w:r>
    </w:p>
    <w:p w14:paraId="75F83E3C" w14:textId="77777777" w:rsidR="00751F48" w:rsidRDefault="00751F48" w:rsidP="00B86FD3">
      <w:pPr>
        <w:ind w:firstLine="360"/>
      </w:pPr>
      <w:r>
        <w:t>(8) GPR 1700.6, Confined Space Program at GSFC</w:t>
      </w:r>
    </w:p>
    <w:p w14:paraId="4F787636" w14:textId="77777777" w:rsidR="00751F48" w:rsidRDefault="00751F48" w:rsidP="00B86FD3">
      <w:pPr>
        <w:ind w:firstLine="360"/>
      </w:pPr>
      <w:r>
        <w:t xml:space="preserve">(9) GPR 1700.7, Electrical Safety </w:t>
      </w:r>
    </w:p>
    <w:p w14:paraId="5B5BDD8B" w14:textId="77777777" w:rsidR="00B75F35" w:rsidRDefault="00B75F35" w:rsidP="00B86FD3">
      <w:pPr>
        <w:ind w:firstLine="360"/>
      </w:pPr>
      <w:r>
        <w:t>(</w:t>
      </w:r>
      <w:r w:rsidR="00751F48">
        <w:t>10</w:t>
      </w:r>
      <w:r>
        <w:t>) GPR 1700.8, GSFC Hazard Communicati</w:t>
      </w:r>
      <w:r w:rsidR="005A3663">
        <w:t>o</w:t>
      </w:r>
      <w:r>
        <w:t>n Program</w:t>
      </w:r>
    </w:p>
    <w:p w14:paraId="6E4EF4DC" w14:textId="77777777" w:rsidR="00751F48" w:rsidRDefault="00435E85" w:rsidP="00B86FD3">
      <w:pPr>
        <w:ind w:firstLine="360"/>
      </w:pPr>
      <w:bookmarkStart w:id="28" w:name="_Toc271118298"/>
      <w:r w:rsidRPr="00435B3F">
        <w:t>(</w:t>
      </w:r>
      <w:r w:rsidR="00751F48">
        <w:t>11</w:t>
      </w:r>
      <w:r w:rsidRPr="00435B3F">
        <w:t>) GPR 1800.1, GSFC Smoking Guidelines</w:t>
      </w:r>
      <w:bookmarkEnd w:id="28"/>
      <w:r w:rsidR="00DC3B9B" w:rsidRPr="00DC3B9B">
        <w:t xml:space="preserve"> and Other Tobacco Use Requirements</w:t>
      </w:r>
    </w:p>
    <w:p w14:paraId="6614942E" w14:textId="77777777" w:rsidR="00B75F35" w:rsidRDefault="00B75F35" w:rsidP="00B86FD3">
      <w:pPr>
        <w:ind w:firstLine="360"/>
      </w:pPr>
      <w:r>
        <w:t>(</w:t>
      </w:r>
      <w:r w:rsidR="00751F48">
        <w:t>12</w:t>
      </w:r>
      <w:r>
        <w:t>) GPR 1800.6, Occupational Health, Medicine and Employee Assistance Programs</w:t>
      </w:r>
    </w:p>
    <w:p w14:paraId="3E859715" w14:textId="77777777" w:rsidR="00751F48" w:rsidRDefault="00751F48" w:rsidP="00B86FD3">
      <w:pPr>
        <w:pStyle w:val="Heading1"/>
        <w:ind w:firstLine="360"/>
        <w:rPr>
          <w:sz w:val="22"/>
          <w:szCs w:val="22"/>
        </w:rPr>
      </w:pPr>
      <w:bookmarkStart w:id="29" w:name="_Toc271118299"/>
      <w:r w:rsidRPr="00297322">
        <w:rPr>
          <w:sz w:val="22"/>
          <w:szCs w:val="22"/>
        </w:rPr>
        <w:t xml:space="preserve">(13) GPR 1840.2, Industrial Hygiene Program </w:t>
      </w:r>
    </w:p>
    <w:p w14:paraId="2601C976" w14:textId="77777777" w:rsidR="00435E85" w:rsidRPr="00435B3F" w:rsidRDefault="00435E85" w:rsidP="00B86FD3">
      <w:pPr>
        <w:pStyle w:val="Heading1"/>
        <w:ind w:firstLine="360"/>
        <w:rPr>
          <w:sz w:val="22"/>
          <w:szCs w:val="22"/>
        </w:rPr>
      </w:pPr>
      <w:r w:rsidRPr="00435B3F">
        <w:rPr>
          <w:sz w:val="22"/>
          <w:szCs w:val="22"/>
        </w:rPr>
        <w:t>(</w:t>
      </w:r>
      <w:r w:rsidR="00B75F35">
        <w:rPr>
          <w:sz w:val="22"/>
          <w:szCs w:val="22"/>
        </w:rPr>
        <w:t>1</w:t>
      </w:r>
      <w:r w:rsidR="00751F48">
        <w:rPr>
          <w:sz w:val="22"/>
          <w:szCs w:val="22"/>
        </w:rPr>
        <w:t>4</w:t>
      </w:r>
      <w:r w:rsidRPr="00435B3F">
        <w:rPr>
          <w:sz w:val="22"/>
          <w:szCs w:val="22"/>
        </w:rPr>
        <w:t>) GPR 1860.1, Ionizing Radiation Protection</w:t>
      </w:r>
      <w:bookmarkEnd w:id="29"/>
    </w:p>
    <w:p w14:paraId="2D9A7CA0" w14:textId="77777777" w:rsidR="00435E85" w:rsidRPr="00435B3F" w:rsidRDefault="00435E85" w:rsidP="00B86FD3">
      <w:pPr>
        <w:pStyle w:val="Heading1"/>
        <w:ind w:firstLine="360"/>
        <w:rPr>
          <w:sz w:val="22"/>
          <w:szCs w:val="22"/>
        </w:rPr>
      </w:pPr>
      <w:bookmarkStart w:id="30" w:name="_Toc271118300"/>
      <w:r w:rsidRPr="00435B3F">
        <w:rPr>
          <w:sz w:val="22"/>
          <w:szCs w:val="22"/>
        </w:rPr>
        <w:t>(</w:t>
      </w:r>
      <w:r w:rsidR="00B75F35">
        <w:rPr>
          <w:sz w:val="22"/>
          <w:szCs w:val="22"/>
        </w:rPr>
        <w:t>1</w:t>
      </w:r>
      <w:r w:rsidR="00751F48">
        <w:rPr>
          <w:sz w:val="22"/>
          <w:szCs w:val="22"/>
        </w:rPr>
        <w:t>5</w:t>
      </w:r>
      <w:r w:rsidRPr="00435B3F">
        <w:rPr>
          <w:sz w:val="22"/>
          <w:szCs w:val="22"/>
        </w:rPr>
        <w:t>) GPR 1860.2, Laser Radiation Protection</w:t>
      </w:r>
      <w:bookmarkEnd w:id="30"/>
    </w:p>
    <w:p w14:paraId="1AABC7EA" w14:textId="77777777" w:rsidR="00435E85" w:rsidRPr="00435B3F" w:rsidRDefault="00435E85" w:rsidP="00B86FD3">
      <w:pPr>
        <w:pStyle w:val="Heading1"/>
        <w:ind w:firstLine="360"/>
        <w:rPr>
          <w:sz w:val="22"/>
          <w:szCs w:val="22"/>
        </w:rPr>
      </w:pPr>
      <w:bookmarkStart w:id="31" w:name="_Toc271118301"/>
      <w:r w:rsidRPr="00435B3F">
        <w:rPr>
          <w:sz w:val="22"/>
          <w:szCs w:val="22"/>
        </w:rPr>
        <w:t>(</w:t>
      </w:r>
      <w:r w:rsidR="00B75F35">
        <w:rPr>
          <w:sz w:val="22"/>
          <w:szCs w:val="22"/>
        </w:rPr>
        <w:t>1</w:t>
      </w:r>
      <w:r w:rsidR="00751F48">
        <w:rPr>
          <w:sz w:val="22"/>
          <w:szCs w:val="22"/>
        </w:rPr>
        <w:t>6</w:t>
      </w:r>
      <w:r w:rsidRPr="00435B3F">
        <w:rPr>
          <w:sz w:val="22"/>
          <w:szCs w:val="22"/>
        </w:rPr>
        <w:t xml:space="preserve">) GPR 1860.3, Radio Frequency Radiation </w:t>
      </w:r>
      <w:r w:rsidR="00DC3B9B">
        <w:rPr>
          <w:sz w:val="22"/>
          <w:szCs w:val="22"/>
        </w:rPr>
        <w:t xml:space="preserve">Protection </w:t>
      </w:r>
      <w:bookmarkEnd w:id="31"/>
    </w:p>
    <w:p w14:paraId="4B2121EA" w14:textId="77777777" w:rsidR="00435E85" w:rsidRPr="00435B3F" w:rsidRDefault="00435E85" w:rsidP="007C756B">
      <w:pPr>
        <w:pStyle w:val="Heading1"/>
        <w:ind w:firstLine="360"/>
        <w:rPr>
          <w:sz w:val="22"/>
          <w:szCs w:val="22"/>
        </w:rPr>
      </w:pPr>
      <w:bookmarkStart w:id="32" w:name="_Toc271118302"/>
      <w:r w:rsidRPr="00435B3F">
        <w:rPr>
          <w:sz w:val="22"/>
          <w:szCs w:val="22"/>
        </w:rPr>
        <w:t>(</w:t>
      </w:r>
      <w:r w:rsidR="00B75F35">
        <w:rPr>
          <w:sz w:val="22"/>
          <w:szCs w:val="22"/>
        </w:rPr>
        <w:t>1</w:t>
      </w:r>
      <w:r w:rsidR="00751F48">
        <w:rPr>
          <w:sz w:val="22"/>
          <w:szCs w:val="22"/>
        </w:rPr>
        <w:t>7</w:t>
      </w:r>
      <w:r w:rsidRPr="00435B3F">
        <w:rPr>
          <w:sz w:val="22"/>
          <w:szCs w:val="22"/>
        </w:rPr>
        <w:t>) GPR 1860.4, Ultraviolet and High Intensity Light Radiation</w:t>
      </w:r>
      <w:bookmarkEnd w:id="32"/>
      <w:r w:rsidR="00F74F86" w:rsidRPr="00435B3F">
        <w:rPr>
          <w:sz w:val="22"/>
          <w:szCs w:val="22"/>
        </w:rPr>
        <w:t xml:space="preserve"> </w:t>
      </w:r>
      <w:bookmarkStart w:id="33" w:name="_Toc271118303"/>
      <w:r w:rsidRPr="00435B3F">
        <w:rPr>
          <w:sz w:val="22"/>
          <w:szCs w:val="22"/>
        </w:rPr>
        <w:t>Protection</w:t>
      </w:r>
      <w:bookmarkEnd w:id="33"/>
    </w:p>
    <w:p w14:paraId="511EF9E7" w14:textId="77777777" w:rsidR="00DC3B9B" w:rsidRPr="003343BF" w:rsidRDefault="00DC3B9B" w:rsidP="007C756B">
      <w:pPr>
        <w:ind w:firstLine="360"/>
      </w:pPr>
      <w:bookmarkStart w:id="34" w:name="_Toc271118306"/>
      <w:r>
        <w:t>(1</w:t>
      </w:r>
      <w:r w:rsidR="00751F48">
        <w:t>8</w:t>
      </w:r>
      <w:r>
        <w:t xml:space="preserve">) NPD 2540.1, </w:t>
      </w:r>
      <w:r>
        <w:rPr>
          <w:spacing w:val="-1"/>
        </w:rPr>
        <w:t>Personal</w:t>
      </w:r>
      <w:r>
        <w:t xml:space="preserve"> Use</w:t>
      </w:r>
      <w:r>
        <w:rPr>
          <w:spacing w:val="-1"/>
        </w:rPr>
        <w:t xml:space="preserve"> </w:t>
      </w:r>
      <w:r>
        <w:t xml:space="preserve">of </w:t>
      </w:r>
      <w:r>
        <w:rPr>
          <w:spacing w:val="-1"/>
        </w:rPr>
        <w:t>Government</w:t>
      </w:r>
      <w:r>
        <w:t xml:space="preserve"> </w:t>
      </w:r>
      <w:r>
        <w:rPr>
          <w:spacing w:val="-1"/>
        </w:rPr>
        <w:t>Office Equipment</w:t>
      </w:r>
      <w:r>
        <w:rPr>
          <w:spacing w:val="55"/>
        </w:rPr>
        <w:t xml:space="preserve"> </w:t>
      </w:r>
      <w:r>
        <w:rPr>
          <w:spacing w:val="-1"/>
        </w:rPr>
        <w:t>Including</w:t>
      </w:r>
      <w:r>
        <w:rPr>
          <w:spacing w:val="2"/>
        </w:rPr>
        <w:t xml:space="preserve"> </w:t>
      </w:r>
      <w:r>
        <w:rPr>
          <w:spacing w:val="-1"/>
        </w:rPr>
        <w:t>Information</w:t>
      </w:r>
      <w:r>
        <w:t xml:space="preserve"> Technology</w:t>
      </w:r>
    </w:p>
    <w:p w14:paraId="2C660256" w14:textId="77777777" w:rsidR="00435E85" w:rsidRPr="00435B3F" w:rsidRDefault="00435E85" w:rsidP="007C756B">
      <w:pPr>
        <w:pStyle w:val="Heading1"/>
        <w:ind w:firstLine="360"/>
        <w:rPr>
          <w:sz w:val="22"/>
          <w:szCs w:val="22"/>
        </w:rPr>
      </w:pPr>
      <w:r w:rsidRPr="00435B3F">
        <w:rPr>
          <w:sz w:val="22"/>
          <w:szCs w:val="22"/>
        </w:rPr>
        <w:t>(</w:t>
      </w:r>
      <w:r w:rsidR="00B75F35">
        <w:rPr>
          <w:sz w:val="22"/>
          <w:szCs w:val="22"/>
        </w:rPr>
        <w:t>1</w:t>
      </w:r>
      <w:r w:rsidR="00751F48">
        <w:rPr>
          <w:sz w:val="22"/>
          <w:szCs w:val="22"/>
        </w:rPr>
        <w:t>9</w:t>
      </w:r>
      <w:r w:rsidRPr="00435B3F">
        <w:rPr>
          <w:sz w:val="22"/>
          <w:szCs w:val="22"/>
        </w:rPr>
        <w:t xml:space="preserve">) GPR 2570.1, </w:t>
      </w:r>
      <w:r w:rsidR="00B75F35">
        <w:rPr>
          <w:sz w:val="22"/>
          <w:szCs w:val="22"/>
        </w:rPr>
        <w:t xml:space="preserve">Spectrum Management and </w:t>
      </w:r>
      <w:r w:rsidRPr="00435B3F">
        <w:rPr>
          <w:sz w:val="22"/>
          <w:szCs w:val="22"/>
        </w:rPr>
        <w:t xml:space="preserve">Radio Frequency </w:t>
      </w:r>
      <w:r w:rsidR="00B75F35">
        <w:rPr>
          <w:sz w:val="22"/>
          <w:szCs w:val="22"/>
        </w:rPr>
        <w:t xml:space="preserve">(RF) </w:t>
      </w:r>
      <w:r w:rsidRPr="00435B3F">
        <w:rPr>
          <w:sz w:val="22"/>
          <w:szCs w:val="22"/>
        </w:rPr>
        <w:t>Equipment Licensing</w:t>
      </w:r>
      <w:bookmarkEnd w:id="34"/>
    </w:p>
    <w:p w14:paraId="60747AE7" w14:textId="77777777" w:rsidR="00DC3B9B" w:rsidRDefault="00DC3B9B" w:rsidP="007C756B">
      <w:pPr>
        <w:pStyle w:val="Heading1"/>
        <w:ind w:firstLine="360"/>
        <w:rPr>
          <w:sz w:val="22"/>
          <w:szCs w:val="22"/>
        </w:rPr>
      </w:pPr>
      <w:bookmarkStart w:id="35" w:name="_Toc271118307"/>
      <w:r>
        <w:rPr>
          <w:sz w:val="22"/>
          <w:szCs w:val="22"/>
        </w:rPr>
        <w:t>(</w:t>
      </w:r>
      <w:r w:rsidR="00751F48">
        <w:rPr>
          <w:sz w:val="22"/>
          <w:szCs w:val="22"/>
        </w:rPr>
        <w:t>20</w:t>
      </w:r>
      <w:r>
        <w:rPr>
          <w:sz w:val="22"/>
          <w:szCs w:val="22"/>
        </w:rPr>
        <w:t>)</w:t>
      </w:r>
      <w:r w:rsidRPr="00F1451E">
        <w:rPr>
          <w:sz w:val="22"/>
          <w:szCs w:val="22"/>
        </w:rPr>
        <w:t xml:space="preserve"> </w:t>
      </w:r>
      <w:r w:rsidRPr="00530786">
        <w:rPr>
          <w:sz w:val="22"/>
          <w:szCs w:val="22"/>
        </w:rPr>
        <w:t xml:space="preserve">NPR 3713.3, </w:t>
      </w:r>
      <w:r w:rsidRPr="00530786">
        <w:rPr>
          <w:spacing w:val="-1"/>
          <w:sz w:val="22"/>
          <w:szCs w:val="22"/>
        </w:rPr>
        <w:t>Anti-Harassment</w:t>
      </w:r>
      <w:r w:rsidRPr="00530786">
        <w:rPr>
          <w:sz w:val="22"/>
          <w:szCs w:val="22"/>
        </w:rPr>
        <w:t xml:space="preserve"> </w:t>
      </w:r>
      <w:r w:rsidRPr="00530786">
        <w:rPr>
          <w:spacing w:val="-1"/>
          <w:sz w:val="22"/>
          <w:szCs w:val="22"/>
        </w:rPr>
        <w:t>Procedures</w:t>
      </w:r>
    </w:p>
    <w:p w14:paraId="6F9BCBB4" w14:textId="77777777" w:rsidR="00435E85" w:rsidRPr="00435B3F" w:rsidRDefault="00435E85" w:rsidP="00B86FD3">
      <w:pPr>
        <w:pStyle w:val="Heading1"/>
        <w:ind w:firstLine="360"/>
        <w:rPr>
          <w:sz w:val="22"/>
          <w:szCs w:val="22"/>
        </w:rPr>
      </w:pPr>
      <w:r w:rsidRPr="00435B3F">
        <w:rPr>
          <w:sz w:val="22"/>
          <w:szCs w:val="22"/>
        </w:rPr>
        <w:t>(</w:t>
      </w:r>
      <w:r w:rsidR="00751F48">
        <w:rPr>
          <w:sz w:val="22"/>
          <w:szCs w:val="22"/>
        </w:rPr>
        <w:t>21</w:t>
      </w:r>
      <w:r w:rsidRPr="00435B3F">
        <w:rPr>
          <w:sz w:val="22"/>
          <w:szCs w:val="22"/>
        </w:rPr>
        <w:t>) GPD 8500.1, Environmental Policy and Program Management</w:t>
      </w:r>
      <w:bookmarkEnd w:id="35"/>
    </w:p>
    <w:p w14:paraId="46E2A5C9" w14:textId="77777777" w:rsidR="00751F48" w:rsidRDefault="00751F48" w:rsidP="00B86FD3">
      <w:pPr>
        <w:pStyle w:val="Heading1"/>
        <w:ind w:firstLine="360"/>
        <w:rPr>
          <w:sz w:val="22"/>
          <w:szCs w:val="22"/>
        </w:rPr>
      </w:pPr>
      <w:bookmarkStart w:id="36" w:name="_Toc271118308"/>
      <w:r w:rsidRPr="00297322">
        <w:rPr>
          <w:sz w:val="22"/>
          <w:szCs w:val="22"/>
        </w:rPr>
        <w:t xml:space="preserve">(22) GPR 8621.4, GSFC Mishap Preparedness and Contingency Plan </w:t>
      </w:r>
    </w:p>
    <w:p w14:paraId="7FFEF159" w14:textId="77777777" w:rsidR="00FD4EEC" w:rsidRDefault="00435E85" w:rsidP="00B86FD3">
      <w:pPr>
        <w:pStyle w:val="Heading1"/>
        <w:ind w:firstLine="360"/>
        <w:rPr>
          <w:sz w:val="22"/>
          <w:szCs w:val="22"/>
        </w:rPr>
      </w:pPr>
      <w:r w:rsidRPr="00435B3F">
        <w:rPr>
          <w:sz w:val="22"/>
          <w:szCs w:val="22"/>
        </w:rPr>
        <w:t>(</w:t>
      </w:r>
      <w:r w:rsidR="00751F48">
        <w:rPr>
          <w:sz w:val="22"/>
          <w:szCs w:val="22"/>
        </w:rPr>
        <w:t>23</w:t>
      </w:r>
      <w:r w:rsidRPr="00435B3F">
        <w:rPr>
          <w:sz w:val="22"/>
          <w:szCs w:val="22"/>
        </w:rPr>
        <w:t xml:space="preserve">) GPR 8710.2, </w:t>
      </w:r>
      <w:r w:rsidR="00DC3B9B" w:rsidRPr="00DC3B9B">
        <w:rPr>
          <w:sz w:val="22"/>
          <w:szCs w:val="22"/>
        </w:rPr>
        <w:t xml:space="preserve">GSFC Emergency Management Program Plan </w:t>
      </w:r>
      <w:bookmarkStart w:id="37" w:name="_Toc271118309"/>
      <w:bookmarkEnd w:id="36"/>
    </w:p>
    <w:p w14:paraId="727DE1A9" w14:textId="77777777" w:rsidR="00435E85" w:rsidRPr="00435B3F" w:rsidRDefault="00435E85" w:rsidP="00B86FD3">
      <w:pPr>
        <w:pStyle w:val="Heading1"/>
        <w:ind w:firstLine="360"/>
        <w:rPr>
          <w:sz w:val="22"/>
          <w:szCs w:val="22"/>
        </w:rPr>
      </w:pPr>
      <w:r w:rsidRPr="00435B3F">
        <w:rPr>
          <w:sz w:val="22"/>
          <w:szCs w:val="22"/>
        </w:rPr>
        <w:t>(</w:t>
      </w:r>
      <w:r w:rsidR="00751F48">
        <w:rPr>
          <w:sz w:val="22"/>
          <w:szCs w:val="22"/>
        </w:rPr>
        <w:t>24</w:t>
      </w:r>
      <w:r w:rsidRPr="00435B3F">
        <w:rPr>
          <w:sz w:val="22"/>
          <w:szCs w:val="22"/>
        </w:rPr>
        <w:t>) GPR 8710.7, Cryogenic Safety</w:t>
      </w:r>
      <w:bookmarkEnd w:id="37"/>
    </w:p>
    <w:p w14:paraId="6246F3D3" w14:textId="77777777" w:rsidR="00B75F35" w:rsidRDefault="00B75F35" w:rsidP="00B86FD3">
      <w:pPr>
        <w:ind w:firstLine="360"/>
      </w:pPr>
      <w:bookmarkStart w:id="38" w:name="_Toc271118310"/>
      <w:r>
        <w:t>(</w:t>
      </w:r>
      <w:r w:rsidR="00DC3B9B">
        <w:t>2</w:t>
      </w:r>
      <w:r w:rsidR="00751F48">
        <w:t>5</w:t>
      </w:r>
      <w:r>
        <w:t>) GPR 8710.8</w:t>
      </w:r>
      <w:r w:rsidR="00FD4EEC">
        <w:t>,</w:t>
      </w:r>
      <w:r>
        <w:t xml:space="preserve"> GSFC Safety Program Management </w:t>
      </w:r>
    </w:p>
    <w:p w14:paraId="5704C0FD" w14:textId="77777777" w:rsidR="00435E85" w:rsidRPr="00435B3F" w:rsidRDefault="00435E85" w:rsidP="00B86FD3">
      <w:pPr>
        <w:pStyle w:val="Heading1"/>
        <w:ind w:firstLine="360"/>
        <w:rPr>
          <w:sz w:val="22"/>
          <w:szCs w:val="22"/>
        </w:rPr>
      </w:pPr>
      <w:r w:rsidRPr="00435B3F">
        <w:rPr>
          <w:sz w:val="22"/>
          <w:szCs w:val="22"/>
        </w:rPr>
        <w:t>(</w:t>
      </w:r>
      <w:r w:rsidR="00DC3B9B">
        <w:rPr>
          <w:sz w:val="22"/>
          <w:szCs w:val="22"/>
        </w:rPr>
        <w:t>2</w:t>
      </w:r>
      <w:r w:rsidR="00751F48">
        <w:rPr>
          <w:sz w:val="22"/>
          <w:szCs w:val="22"/>
        </w:rPr>
        <w:t>6</w:t>
      </w:r>
      <w:r w:rsidRPr="00435B3F">
        <w:rPr>
          <w:sz w:val="22"/>
          <w:szCs w:val="22"/>
        </w:rPr>
        <w:t>) GPD 8715.1, GSFC Safety Policy</w:t>
      </w:r>
      <w:bookmarkEnd w:id="38"/>
    </w:p>
    <w:p w14:paraId="6C6C93DB" w14:textId="77777777" w:rsidR="00435E85" w:rsidRDefault="00435E85" w:rsidP="00B86FD3">
      <w:pPr>
        <w:pStyle w:val="Heading1"/>
        <w:ind w:firstLine="360"/>
        <w:rPr>
          <w:sz w:val="22"/>
          <w:szCs w:val="22"/>
        </w:rPr>
      </w:pPr>
      <w:bookmarkStart w:id="39" w:name="_Toc271118311"/>
      <w:r w:rsidRPr="00435B3F">
        <w:rPr>
          <w:sz w:val="22"/>
          <w:szCs w:val="22"/>
        </w:rPr>
        <w:t>(</w:t>
      </w:r>
      <w:r w:rsidR="00B75F35">
        <w:rPr>
          <w:sz w:val="22"/>
          <w:szCs w:val="22"/>
        </w:rPr>
        <w:t>2</w:t>
      </w:r>
      <w:r w:rsidR="00751F48">
        <w:rPr>
          <w:sz w:val="22"/>
          <w:szCs w:val="22"/>
        </w:rPr>
        <w:t>7</w:t>
      </w:r>
      <w:r w:rsidRPr="00435B3F">
        <w:rPr>
          <w:sz w:val="22"/>
          <w:szCs w:val="22"/>
        </w:rPr>
        <w:t>) GPR 8715.1, Processing of NASA Safety Reporting System</w:t>
      </w:r>
      <w:bookmarkEnd w:id="39"/>
      <w:r w:rsidRPr="00435B3F">
        <w:rPr>
          <w:sz w:val="22"/>
          <w:szCs w:val="22"/>
        </w:rPr>
        <w:t xml:space="preserve"> </w:t>
      </w:r>
      <w:bookmarkStart w:id="40" w:name="_Toc271118312"/>
      <w:r w:rsidRPr="00435B3F">
        <w:rPr>
          <w:sz w:val="22"/>
          <w:szCs w:val="22"/>
        </w:rPr>
        <w:t>(NSRS) Incident Reports</w:t>
      </w:r>
      <w:bookmarkEnd w:id="40"/>
    </w:p>
    <w:p w14:paraId="1C71329F" w14:textId="77777777" w:rsidR="00751F48" w:rsidRPr="005056AB" w:rsidRDefault="00751F48" w:rsidP="00B86FD3">
      <w:pPr>
        <w:ind w:firstLine="360"/>
      </w:pPr>
      <w:r w:rsidRPr="00297322">
        <w:t>(28) GPR 8715.8, Fall Protection Requirements for GSFC</w:t>
      </w:r>
    </w:p>
    <w:p w14:paraId="3DAFAD31" w14:textId="77777777" w:rsidR="00435E85" w:rsidRPr="00435B3F" w:rsidRDefault="00435E85" w:rsidP="00435E85">
      <w:pPr>
        <w:pStyle w:val="Heading1"/>
        <w:rPr>
          <w:sz w:val="22"/>
          <w:szCs w:val="22"/>
        </w:rPr>
      </w:pPr>
      <w:r w:rsidRPr="00435B3F">
        <w:rPr>
          <w:sz w:val="22"/>
          <w:szCs w:val="22"/>
        </w:rPr>
        <w:t> </w:t>
      </w:r>
    </w:p>
    <w:p w14:paraId="179409D2" w14:textId="77777777" w:rsidR="0063334B" w:rsidRDefault="0063334B" w:rsidP="00751F48">
      <w:pPr>
        <w:pStyle w:val="Heading1"/>
        <w:rPr>
          <w:spacing w:val="-1"/>
          <w:sz w:val="22"/>
          <w:szCs w:val="22"/>
        </w:rPr>
      </w:pPr>
      <w:bookmarkStart w:id="41" w:name="_Toc271118313"/>
      <w:r w:rsidRPr="0063334B">
        <w:rPr>
          <w:sz w:val="22"/>
          <w:szCs w:val="22"/>
        </w:rPr>
        <w:t>Copies of</w:t>
      </w:r>
      <w:r w:rsidRPr="0063334B">
        <w:rPr>
          <w:spacing w:val="-1"/>
          <w:sz w:val="22"/>
          <w:szCs w:val="22"/>
        </w:rPr>
        <w:t xml:space="preserve"> </w:t>
      </w:r>
      <w:r w:rsidRPr="0063334B">
        <w:rPr>
          <w:sz w:val="22"/>
          <w:szCs w:val="22"/>
        </w:rPr>
        <w:t xml:space="preserve">the </w:t>
      </w:r>
      <w:r w:rsidRPr="0063334B">
        <w:rPr>
          <w:spacing w:val="-1"/>
          <w:sz w:val="22"/>
          <w:szCs w:val="22"/>
        </w:rPr>
        <w:t>current</w:t>
      </w:r>
      <w:r w:rsidRPr="0063334B">
        <w:rPr>
          <w:sz w:val="22"/>
          <w:szCs w:val="22"/>
        </w:rPr>
        <w:t xml:space="preserve"> </w:t>
      </w:r>
      <w:r w:rsidRPr="0063334B">
        <w:rPr>
          <w:spacing w:val="-1"/>
          <w:sz w:val="22"/>
          <w:szCs w:val="22"/>
        </w:rPr>
        <w:t>issuances</w:t>
      </w:r>
      <w:r w:rsidRPr="0063334B">
        <w:rPr>
          <w:sz w:val="22"/>
          <w:szCs w:val="22"/>
        </w:rPr>
        <w:t xml:space="preserve"> of the</w:t>
      </w:r>
      <w:r w:rsidRPr="0063334B">
        <w:rPr>
          <w:spacing w:val="-1"/>
          <w:sz w:val="22"/>
          <w:szCs w:val="22"/>
        </w:rPr>
        <w:t xml:space="preserve"> </w:t>
      </w:r>
      <w:r w:rsidRPr="0063334B">
        <w:rPr>
          <w:sz w:val="22"/>
          <w:szCs w:val="22"/>
        </w:rPr>
        <w:t>GPD/GPRs may</w:t>
      </w:r>
      <w:r w:rsidRPr="0063334B">
        <w:rPr>
          <w:spacing w:val="-5"/>
          <w:sz w:val="22"/>
          <w:szCs w:val="22"/>
        </w:rPr>
        <w:t xml:space="preserve"> </w:t>
      </w:r>
      <w:r w:rsidRPr="0063334B">
        <w:rPr>
          <w:spacing w:val="1"/>
          <w:sz w:val="22"/>
          <w:szCs w:val="22"/>
        </w:rPr>
        <w:t xml:space="preserve">be </w:t>
      </w:r>
      <w:r w:rsidRPr="0063334B">
        <w:rPr>
          <w:spacing w:val="-1"/>
          <w:sz w:val="22"/>
          <w:szCs w:val="22"/>
        </w:rPr>
        <w:t>obtained</w:t>
      </w:r>
      <w:r w:rsidRPr="0063334B">
        <w:rPr>
          <w:sz w:val="22"/>
          <w:szCs w:val="22"/>
        </w:rPr>
        <w:t xml:space="preserve"> </w:t>
      </w:r>
      <w:r w:rsidRPr="0063334B">
        <w:rPr>
          <w:spacing w:val="-1"/>
          <w:sz w:val="22"/>
          <w:szCs w:val="22"/>
        </w:rPr>
        <w:t>at</w:t>
      </w:r>
      <w:r w:rsidRPr="0063334B">
        <w:rPr>
          <w:sz w:val="22"/>
          <w:szCs w:val="22"/>
        </w:rPr>
        <w:t xml:space="preserve"> </w:t>
      </w:r>
      <w:hyperlink r:id="rId18">
        <w:r w:rsidRPr="0063334B">
          <w:rPr>
            <w:color w:val="0000FF"/>
            <w:spacing w:val="-1"/>
            <w:sz w:val="22"/>
            <w:szCs w:val="22"/>
            <w:u w:val="single" w:color="0000FF"/>
          </w:rPr>
          <w:t>http://gdms.gsfc.nasa.gov</w:t>
        </w:r>
      </w:hyperlink>
      <w:r w:rsidR="00751F48">
        <w:rPr>
          <w:color w:val="0000FF"/>
          <w:spacing w:val="81"/>
          <w:sz w:val="22"/>
          <w:szCs w:val="22"/>
        </w:rPr>
        <w:t xml:space="preserve"> </w:t>
      </w:r>
      <w:r w:rsidRPr="0063334B">
        <w:rPr>
          <w:spacing w:val="-1"/>
          <w:sz w:val="22"/>
          <w:szCs w:val="22"/>
        </w:rPr>
        <w:t>from</w:t>
      </w:r>
      <w:r w:rsidRPr="0063334B">
        <w:rPr>
          <w:sz w:val="22"/>
          <w:szCs w:val="22"/>
        </w:rPr>
        <w:t xml:space="preserve"> a </w:t>
      </w:r>
      <w:r w:rsidRPr="0063334B">
        <w:rPr>
          <w:spacing w:val="-1"/>
          <w:sz w:val="22"/>
          <w:szCs w:val="22"/>
        </w:rPr>
        <w:t>computer</w:t>
      </w:r>
      <w:r w:rsidRPr="0063334B">
        <w:rPr>
          <w:sz w:val="22"/>
          <w:szCs w:val="22"/>
        </w:rPr>
        <w:t xml:space="preserve"> onsite</w:t>
      </w:r>
      <w:r w:rsidRPr="0063334B">
        <w:rPr>
          <w:spacing w:val="1"/>
          <w:sz w:val="22"/>
          <w:szCs w:val="22"/>
        </w:rPr>
        <w:t xml:space="preserve"> </w:t>
      </w:r>
      <w:r w:rsidRPr="0063334B">
        <w:rPr>
          <w:sz w:val="22"/>
          <w:szCs w:val="22"/>
        </w:rPr>
        <w:t xml:space="preserve">(GSFC </w:t>
      </w:r>
      <w:r w:rsidRPr="0063334B">
        <w:rPr>
          <w:spacing w:val="-1"/>
          <w:sz w:val="22"/>
          <w:szCs w:val="22"/>
        </w:rPr>
        <w:t>Government</w:t>
      </w:r>
      <w:r w:rsidRPr="0063334B">
        <w:rPr>
          <w:spacing w:val="2"/>
          <w:sz w:val="22"/>
          <w:szCs w:val="22"/>
        </w:rPr>
        <w:t xml:space="preserve"> </w:t>
      </w:r>
      <w:r w:rsidRPr="0063334B">
        <w:rPr>
          <w:sz w:val="22"/>
          <w:szCs w:val="22"/>
        </w:rPr>
        <w:t>Facility</w:t>
      </w:r>
      <w:r w:rsidRPr="0063334B">
        <w:rPr>
          <w:spacing w:val="-5"/>
          <w:sz w:val="22"/>
          <w:szCs w:val="22"/>
        </w:rPr>
        <w:t xml:space="preserve"> </w:t>
      </w:r>
      <w:r w:rsidRPr="0063334B">
        <w:rPr>
          <w:sz w:val="22"/>
          <w:szCs w:val="22"/>
        </w:rPr>
        <w:t xml:space="preserve">or </w:t>
      </w:r>
      <w:r w:rsidRPr="0063334B">
        <w:rPr>
          <w:spacing w:val="-1"/>
          <w:sz w:val="22"/>
          <w:szCs w:val="22"/>
        </w:rPr>
        <w:t>from</w:t>
      </w:r>
      <w:r w:rsidRPr="0063334B">
        <w:rPr>
          <w:sz w:val="22"/>
          <w:szCs w:val="22"/>
        </w:rPr>
        <w:t xml:space="preserve"> the Contracting</w:t>
      </w:r>
      <w:r w:rsidRPr="0063334B">
        <w:rPr>
          <w:spacing w:val="-3"/>
          <w:sz w:val="22"/>
          <w:szCs w:val="22"/>
        </w:rPr>
        <w:t xml:space="preserve"> </w:t>
      </w:r>
      <w:r w:rsidRPr="0063334B">
        <w:rPr>
          <w:spacing w:val="-1"/>
          <w:sz w:val="22"/>
          <w:szCs w:val="22"/>
        </w:rPr>
        <w:t>Officer.</w:t>
      </w:r>
      <w:r w:rsidR="00DD57AE">
        <w:rPr>
          <w:sz w:val="22"/>
          <w:szCs w:val="22"/>
        </w:rPr>
        <w:t xml:space="preserve"> </w:t>
      </w:r>
      <w:r w:rsidRPr="0063334B">
        <w:rPr>
          <w:sz w:val="22"/>
          <w:szCs w:val="22"/>
        </w:rPr>
        <w:t>Copies of</w:t>
      </w:r>
      <w:r w:rsidRPr="0063334B">
        <w:rPr>
          <w:spacing w:val="53"/>
          <w:sz w:val="22"/>
          <w:szCs w:val="22"/>
        </w:rPr>
        <w:t xml:space="preserve"> </w:t>
      </w:r>
      <w:r w:rsidRPr="0063334B">
        <w:rPr>
          <w:sz w:val="22"/>
          <w:szCs w:val="22"/>
        </w:rPr>
        <w:t xml:space="preserve">the </w:t>
      </w:r>
      <w:r w:rsidRPr="0063334B">
        <w:rPr>
          <w:spacing w:val="-1"/>
          <w:sz w:val="22"/>
          <w:szCs w:val="22"/>
        </w:rPr>
        <w:t>current</w:t>
      </w:r>
      <w:r w:rsidRPr="0063334B">
        <w:rPr>
          <w:sz w:val="22"/>
          <w:szCs w:val="22"/>
        </w:rPr>
        <w:t xml:space="preserve"> </w:t>
      </w:r>
      <w:r w:rsidRPr="0063334B">
        <w:rPr>
          <w:spacing w:val="-1"/>
          <w:sz w:val="22"/>
          <w:szCs w:val="22"/>
        </w:rPr>
        <w:t>issuances</w:t>
      </w:r>
      <w:r w:rsidRPr="0063334B">
        <w:rPr>
          <w:sz w:val="22"/>
          <w:szCs w:val="22"/>
        </w:rPr>
        <w:t xml:space="preserve"> of the</w:t>
      </w:r>
      <w:r w:rsidRPr="0063334B">
        <w:rPr>
          <w:spacing w:val="-1"/>
          <w:sz w:val="22"/>
          <w:szCs w:val="22"/>
        </w:rPr>
        <w:t xml:space="preserve"> </w:t>
      </w:r>
      <w:r w:rsidRPr="0063334B">
        <w:rPr>
          <w:sz w:val="22"/>
          <w:szCs w:val="22"/>
        </w:rPr>
        <w:t>NPD/NPRs may</w:t>
      </w:r>
      <w:r w:rsidRPr="0063334B">
        <w:rPr>
          <w:spacing w:val="-5"/>
          <w:sz w:val="22"/>
          <w:szCs w:val="22"/>
        </w:rPr>
        <w:t xml:space="preserve"> </w:t>
      </w:r>
      <w:r w:rsidRPr="0063334B">
        <w:rPr>
          <w:sz w:val="22"/>
          <w:szCs w:val="22"/>
        </w:rPr>
        <w:t>be</w:t>
      </w:r>
      <w:r w:rsidRPr="0063334B">
        <w:rPr>
          <w:spacing w:val="-1"/>
          <w:sz w:val="22"/>
          <w:szCs w:val="22"/>
        </w:rPr>
        <w:t xml:space="preserve"> </w:t>
      </w:r>
      <w:r w:rsidRPr="0063334B">
        <w:rPr>
          <w:sz w:val="22"/>
          <w:szCs w:val="22"/>
        </w:rPr>
        <w:t xml:space="preserve">obtained </w:t>
      </w:r>
      <w:r w:rsidRPr="0063334B">
        <w:rPr>
          <w:spacing w:val="-1"/>
          <w:sz w:val="22"/>
          <w:szCs w:val="22"/>
        </w:rPr>
        <w:t>at</w:t>
      </w:r>
      <w:r w:rsidRPr="0063334B">
        <w:rPr>
          <w:spacing w:val="3"/>
          <w:sz w:val="22"/>
          <w:szCs w:val="22"/>
        </w:rPr>
        <w:t xml:space="preserve"> </w:t>
      </w:r>
      <w:hyperlink r:id="rId19" w:history="1">
        <w:r w:rsidR="00751F48" w:rsidRPr="00061E87">
          <w:rPr>
            <w:rStyle w:val="Hyperlink"/>
            <w:spacing w:val="-1"/>
            <w:sz w:val="22"/>
            <w:szCs w:val="22"/>
            <w:u w:color="0000FF"/>
          </w:rPr>
          <w:t>http://nodis3.gsfc.nasa.gov</w:t>
        </w:r>
      </w:hyperlink>
      <w:r w:rsidR="00751F48" w:rsidRPr="00751F48">
        <w:rPr>
          <w:color w:val="0000FF"/>
          <w:spacing w:val="-1"/>
          <w:sz w:val="22"/>
          <w:szCs w:val="22"/>
          <w:u w:color="0000FF"/>
        </w:rPr>
        <w:t xml:space="preserve"> </w:t>
      </w:r>
      <w:r w:rsidRPr="0063334B">
        <w:rPr>
          <w:sz w:val="22"/>
          <w:szCs w:val="22"/>
        </w:rPr>
        <w:t>or</w:t>
      </w:r>
      <w:r w:rsidRPr="0063334B">
        <w:rPr>
          <w:spacing w:val="1"/>
          <w:sz w:val="22"/>
          <w:szCs w:val="22"/>
        </w:rPr>
        <w:t xml:space="preserve"> </w:t>
      </w:r>
      <w:r w:rsidRPr="0063334B">
        <w:rPr>
          <w:spacing w:val="-1"/>
          <w:sz w:val="22"/>
          <w:szCs w:val="22"/>
        </w:rPr>
        <w:t>from</w:t>
      </w:r>
      <w:r w:rsidR="00751F48">
        <w:rPr>
          <w:spacing w:val="-1"/>
          <w:sz w:val="22"/>
          <w:szCs w:val="22"/>
        </w:rPr>
        <w:t xml:space="preserve"> </w:t>
      </w:r>
      <w:r w:rsidRPr="0063334B">
        <w:rPr>
          <w:sz w:val="22"/>
          <w:szCs w:val="22"/>
        </w:rPr>
        <w:t xml:space="preserve">the </w:t>
      </w:r>
      <w:r w:rsidRPr="0063334B">
        <w:rPr>
          <w:spacing w:val="-1"/>
          <w:sz w:val="22"/>
          <w:szCs w:val="22"/>
        </w:rPr>
        <w:t>Contracting Officer.</w:t>
      </w:r>
      <w:r w:rsidRPr="0063334B">
        <w:rPr>
          <w:spacing w:val="1"/>
          <w:sz w:val="22"/>
          <w:szCs w:val="22"/>
        </w:rPr>
        <w:t xml:space="preserve"> </w:t>
      </w:r>
      <w:r w:rsidRPr="0063334B">
        <w:rPr>
          <w:sz w:val="22"/>
          <w:szCs w:val="22"/>
        </w:rPr>
        <w:t>The</w:t>
      </w:r>
      <w:r w:rsidRPr="0063334B">
        <w:rPr>
          <w:spacing w:val="-2"/>
          <w:sz w:val="22"/>
          <w:szCs w:val="22"/>
        </w:rPr>
        <w:t xml:space="preserve"> </w:t>
      </w:r>
      <w:r w:rsidRPr="0063334B">
        <w:rPr>
          <w:spacing w:val="-1"/>
          <w:sz w:val="22"/>
          <w:szCs w:val="22"/>
        </w:rPr>
        <w:t xml:space="preserve">above </w:t>
      </w:r>
      <w:r w:rsidRPr="0063334B">
        <w:rPr>
          <w:sz w:val="22"/>
          <w:szCs w:val="22"/>
        </w:rPr>
        <w:t xml:space="preserve">list </w:t>
      </w:r>
      <w:r w:rsidRPr="0063334B">
        <w:rPr>
          <w:spacing w:val="1"/>
          <w:sz w:val="22"/>
          <w:szCs w:val="22"/>
        </w:rPr>
        <w:t>may</w:t>
      </w:r>
      <w:r w:rsidRPr="0063334B">
        <w:rPr>
          <w:spacing w:val="-5"/>
          <w:sz w:val="22"/>
          <w:szCs w:val="22"/>
        </w:rPr>
        <w:t xml:space="preserve"> </w:t>
      </w:r>
      <w:r w:rsidRPr="0063334B">
        <w:rPr>
          <w:sz w:val="22"/>
          <w:szCs w:val="22"/>
        </w:rPr>
        <w:t>be</w:t>
      </w:r>
      <w:r w:rsidRPr="0063334B">
        <w:rPr>
          <w:spacing w:val="-1"/>
          <w:sz w:val="22"/>
          <w:szCs w:val="22"/>
        </w:rPr>
        <w:t xml:space="preserve"> </w:t>
      </w:r>
      <w:r w:rsidRPr="0063334B">
        <w:rPr>
          <w:sz w:val="22"/>
          <w:szCs w:val="22"/>
        </w:rPr>
        <w:t xml:space="preserve">modified </w:t>
      </w:r>
      <w:r w:rsidRPr="0063334B">
        <w:rPr>
          <w:spacing w:val="1"/>
          <w:sz w:val="22"/>
          <w:szCs w:val="22"/>
        </w:rPr>
        <w:t>by</w:t>
      </w:r>
      <w:r w:rsidRPr="0063334B">
        <w:rPr>
          <w:spacing w:val="-5"/>
          <w:sz w:val="22"/>
          <w:szCs w:val="22"/>
        </w:rPr>
        <w:t xml:space="preserve"> </w:t>
      </w:r>
      <w:r w:rsidRPr="0063334B">
        <w:rPr>
          <w:sz w:val="22"/>
          <w:szCs w:val="22"/>
        </w:rPr>
        <w:t>the Contracting</w:t>
      </w:r>
      <w:r w:rsidRPr="0063334B">
        <w:rPr>
          <w:spacing w:val="-3"/>
          <w:sz w:val="22"/>
          <w:szCs w:val="22"/>
        </w:rPr>
        <w:t xml:space="preserve"> </w:t>
      </w:r>
      <w:r w:rsidRPr="0063334B">
        <w:rPr>
          <w:spacing w:val="-1"/>
          <w:sz w:val="22"/>
          <w:szCs w:val="22"/>
        </w:rPr>
        <w:t>Officer</w:t>
      </w:r>
      <w:r w:rsidRPr="0063334B">
        <w:rPr>
          <w:sz w:val="22"/>
          <w:szCs w:val="22"/>
        </w:rPr>
        <w:t xml:space="preserve"> to </w:t>
      </w:r>
      <w:r w:rsidRPr="0063334B">
        <w:rPr>
          <w:spacing w:val="-1"/>
          <w:sz w:val="22"/>
          <w:szCs w:val="22"/>
        </w:rPr>
        <w:t>include</w:t>
      </w:r>
      <w:r w:rsidR="00751F48">
        <w:rPr>
          <w:spacing w:val="-1"/>
          <w:sz w:val="22"/>
          <w:szCs w:val="22"/>
        </w:rPr>
        <w:t xml:space="preserve"> </w:t>
      </w:r>
      <w:r w:rsidRPr="0063334B">
        <w:rPr>
          <w:spacing w:val="-1"/>
          <w:sz w:val="22"/>
          <w:szCs w:val="22"/>
        </w:rPr>
        <w:t>additional</w:t>
      </w:r>
      <w:r w:rsidRPr="0063334B">
        <w:rPr>
          <w:sz w:val="22"/>
          <w:szCs w:val="22"/>
        </w:rPr>
        <w:t xml:space="preserve"> </w:t>
      </w:r>
      <w:r w:rsidRPr="0063334B">
        <w:rPr>
          <w:spacing w:val="-1"/>
          <w:sz w:val="22"/>
          <w:szCs w:val="22"/>
        </w:rPr>
        <w:t>issuances</w:t>
      </w:r>
      <w:r w:rsidRPr="0063334B">
        <w:rPr>
          <w:sz w:val="22"/>
          <w:szCs w:val="22"/>
        </w:rPr>
        <w:t xml:space="preserve"> </w:t>
      </w:r>
      <w:r w:rsidRPr="0063334B">
        <w:rPr>
          <w:spacing w:val="-1"/>
          <w:sz w:val="22"/>
          <w:szCs w:val="22"/>
        </w:rPr>
        <w:t>pertaining</w:t>
      </w:r>
      <w:r w:rsidRPr="0063334B">
        <w:rPr>
          <w:spacing w:val="-3"/>
          <w:sz w:val="22"/>
          <w:szCs w:val="22"/>
        </w:rPr>
        <w:t xml:space="preserve"> </w:t>
      </w:r>
      <w:r w:rsidRPr="0063334B">
        <w:rPr>
          <w:sz w:val="22"/>
          <w:szCs w:val="22"/>
        </w:rPr>
        <w:t>to the</w:t>
      </w:r>
      <w:r w:rsidRPr="0063334B">
        <w:rPr>
          <w:spacing w:val="-1"/>
          <w:sz w:val="22"/>
          <w:szCs w:val="22"/>
        </w:rPr>
        <w:t xml:space="preserve"> </w:t>
      </w:r>
      <w:r w:rsidRPr="0063334B">
        <w:rPr>
          <w:sz w:val="22"/>
          <w:szCs w:val="22"/>
        </w:rPr>
        <w:t>conduct of</w:t>
      </w:r>
      <w:r w:rsidRPr="0063334B">
        <w:rPr>
          <w:spacing w:val="1"/>
          <w:sz w:val="22"/>
          <w:szCs w:val="22"/>
        </w:rPr>
        <w:t xml:space="preserve"> </w:t>
      </w:r>
      <w:r w:rsidRPr="0063334B">
        <w:rPr>
          <w:spacing w:val="-1"/>
          <w:sz w:val="22"/>
          <w:szCs w:val="22"/>
        </w:rPr>
        <w:t>personnel</w:t>
      </w:r>
      <w:r w:rsidRPr="0063334B">
        <w:rPr>
          <w:sz w:val="22"/>
          <w:szCs w:val="22"/>
        </w:rPr>
        <w:t xml:space="preserve"> and the</w:t>
      </w:r>
      <w:r w:rsidRPr="0063334B">
        <w:rPr>
          <w:spacing w:val="-1"/>
          <w:sz w:val="22"/>
          <w:szCs w:val="22"/>
        </w:rPr>
        <w:t xml:space="preserve"> </w:t>
      </w:r>
      <w:r w:rsidRPr="0063334B">
        <w:rPr>
          <w:sz w:val="22"/>
          <w:szCs w:val="22"/>
        </w:rPr>
        <w:t>operation of</w:t>
      </w:r>
      <w:r w:rsidRPr="0063334B">
        <w:rPr>
          <w:spacing w:val="-1"/>
          <w:sz w:val="22"/>
          <w:szCs w:val="22"/>
        </w:rPr>
        <w:t xml:space="preserve"> </w:t>
      </w:r>
      <w:r w:rsidRPr="0063334B">
        <w:rPr>
          <w:sz w:val="22"/>
          <w:szCs w:val="22"/>
        </w:rPr>
        <w:t xml:space="preserve">the </w:t>
      </w:r>
      <w:r w:rsidRPr="0063334B">
        <w:rPr>
          <w:spacing w:val="-1"/>
          <w:sz w:val="22"/>
          <w:szCs w:val="22"/>
        </w:rPr>
        <w:t>facility.</w:t>
      </w:r>
    </w:p>
    <w:p w14:paraId="254968AD" w14:textId="77777777" w:rsidR="0063334B" w:rsidRDefault="0063334B" w:rsidP="00435E85">
      <w:pPr>
        <w:pStyle w:val="Heading1"/>
        <w:rPr>
          <w:sz w:val="22"/>
          <w:szCs w:val="22"/>
        </w:rPr>
      </w:pPr>
    </w:p>
    <w:p w14:paraId="0C416ED8" w14:textId="77777777" w:rsidR="00435E85" w:rsidRPr="00435B3F" w:rsidRDefault="00435E85" w:rsidP="00435E85">
      <w:pPr>
        <w:pStyle w:val="Heading1"/>
        <w:rPr>
          <w:sz w:val="22"/>
          <w:szCs w:val="22"/>
        </w:rPr>
      </w:pPr>
      <w:bookmarkStart w:id="42" w:name="_Toc271118314"/>
      <w:bookmarkEnd w:id="41"/>
      <w:r w:rsidRPr="00435B3F">
        <w:rPr>
          <w:sz w:val="22"/>
          <w:szCs w:val="22"/>
        </w:rPr>
        <w:t>(c) The Contractor may not use official Government mail (indicia or "eagle" mail). Contractors found in violation could be liable for a fine of $300 per piece of indicia mail used. However, the Contractor is allowed to use internal GSFC mail to the extent necessary for purposes of the contract.</w:t>
      </w:r>
      <w:bookmarkEnd w:id="42"/>
    </w:p>
    <w:p w14:paraId="45461E93" w14:textId="77777777" w:rsidR="00435E85" w:rsidRPr="00435B3F" w:rsidRDefault="00435E85" w:rsidP="00435E85">
      <w:pPr>
        <w:pStyle w:val="Heading1"/>
        <w:rPr>
          <w:sz w:val="22"/>
          <w:szCs w:val="22"/>
        </w:rPr>
      </w:pPr>
    </w:p>
    <w:p w14:paraId="2E0FB988" w14:textId="77777777" w:rsidR="00435E85" w:rsidRPr="00435B3F" w:rsidRDefault="00435E85" w:rsidP="00435E85">
      <w:pPr>
        <w:pStyle w:val="Heading1"/>
        <w:jc w:val="center"/>
        <w:rPr>
          <w:sz w:val="22"/>
          <w:szCs w:val="22"/>
        </w:rPr>
      </w:pPr>
      <w:bookmarkStart w:id="43" w:name="_Toc271118315"/>
      <w:r w:rsidRPr="00435B3F">
        <w:rPr>
          <w:sz w:val="22"/>
          <w:szCs w:val="22"/>
        </w:rPr>
        <w:t>(End of clause)</w:t>
      </w:r>
      <w:bookmarkEnd w:id="43"/>
    </w:p>
    <w:p w14:paraId="2C4D5EDD" w14:textId="77777777" w:rsidR="00435E85" w:rsidRPr="00435B3F" w:rsidRDefault="00435E85"/>
    <w:p w14:paraId="2F3D1090" w14:textId="77777777" w:rsidR="00D55909" w:rsidRPr="00435B3F" w:rsidRDefault="00D55909"/>
    <w:p w14:paraId="54B13AB4" w14:textId="77777777" w:rsidR="002B4979" w:rsidRPr="00541353" w:rsidRDefault="00BB0A2F" w:rsidP="00751F48">
      <w:pPr>
        <w:pStyle w:val="Heading1"/>
        <w:rPr>
          <w:b/>
          <w:sz w:val="22"/>
          <w:szCs w:val="22"/>
        </w:rPr>
      </w:pPr>
      <w:bookmarkStart w:id="44" w:name="_Toc263663605"/>
      <w:bookmarkStart w:id="45" w:name="_Toc271118316"/>
      <w:bookmarkStart w:id="46" w:name="_Toc263663606"/>
      <w:bookmarkStart w:id="47" w:name="_Toc271118317"/>
      <w:r w:rsidRPr="00354678">
        <w:rPr>
          <w:b/>
          <w:sz w:val="22"/>
          <w:szCs w:val="22"/>
        </w:rPr>
        <w:t>H.8</w:t>
      </w:r>
      <w:r w:rsidRPr="00354678">
        <w:rPr>
          <w:b/>
          <w:sz w:val="22"/>
          <w:szCs w:val="22"/>
        </w:rPr>
        <w:tab/>
        <w:t>GSFC 52.219</w:t>
      </w:r>
      <w:r w:rsidRPr="00354678">
        <w:rPr>
          <w:b/>
          <w:sz w:val="22"/>
          <w:szCs w:val="22"/>
        </w:rPr>
        <w:noBreakHyphen/>
        <w:t>90, SMALL BUSINESS SUBCONTRACTING PLAN AND REPORTS (</w:t>
      </w:r>
      <w:r w:rsidR="005B5D41" w:rsidRPr="00354678">
        <w:rPr>
          <w:b/>
          <w:sz w:val="22"/>
          <w:szCs w:val="22"/>
        </w:rPr>
        <w:t>FEB 2014)</w:t>
      </w:r>
      <w:bookmarkEnd w:id="44"/>
      <w:bookmarkEnd w:id="45"/>
      <w:r w:rsidRPr="00354678">
        <w:rPr>
          <w:b/>
          <w:sz w:val="22"/>
          <w:szCs w:val="22"/>
        </w:rPr>
        <w:t xml:space="preserve"> </w:t>
      </w:r>
      <w:r w:rsidRPr="00354678">
        <w:rPr>
          <w:sz w:val="22"/>
          <w:szCs w:val="22"/>
        </w:rPr>
        <w:t>(</w:t>
      </w:r>
      <w:r w:rsidRPr="00354678">
        <w:rPr>
          <w:bCs/>
          <w:sz w:val="22"/>
          <w:szCs w:val="22"/>
        </w:rPr>
        <w:t xml:space="preserve">Applicable if </w:t>
      </w:r>
      <w:r w:rsidR="00654AE4">
        <w:rPr>
          <w:bCs/>
          <w:sz w:val="22"/>
          <w:szCs w:val="22"/>
        </w:rPr>
        <w:t>Seller</w:t>
      </w:r>
      <w:r w:rsidRPr="00354678">
        <w:rPr>
          <w:bCs/>
          <w:sz w:val="22"/>
          <w:szCs w:val="22"/>
        </w:rPr>
        <w:t xml:space="preserve"> w</w:t>
      </w:r>
      <w:r w:rsidR="00654AE4">
        <w:rPr>
          <w:bCs/>
          <w:sz w:val="22"/>
          <w:szCs w:val="22"/>
        </w:rPr>
        <w:t>as</w:t>
      </w:r>
      <w:r w:rsidRPr="00354678">
        <w:rPr>
          <w:bCs/>
          <w:sz w:val="22"/>
          <w:szCs w:val="22"/>
        </w:rPr>
        <w:t xml:space="preserve"> required to submit a Small Business Subcontracting Plan.)</w:t>
      </w:r>
      <w:r w:rsidR="00354678" w:rsidRPr="00354678">
        <w:rPr>
          <w:rFonts w:ascii="Verdana" w:hAnsi="Verdana"/>
          <w:color w:val="984806"/>
          <w:sz w:val="20"/>
          <w:szCs w:val="20"/>
        </w:rPr>
        <w:t xml:space="preserve"> </w:t>
      </w:r>
    </w:p>
    <w:p w14:paraId="2E25F5CA" w14:textId="77777777" w:rsidR="002B4979" w:rsidRPr="00D57A90" w:rsidRDefault="002B4979" w:rsidP="002B4979">
      <w:pPr>
        <w:pStyle w:val="ClauseText9"/>
      </w:pPr>
    </w:p>
    <w:p w14:paraId="01531D87" w14:textId="77777777" w:rsidR="00BB0A2F" w:rsidRPr="00D57A90" w:rsidRDefault="00BB0A2F" w:rsidP="00BB0A2F">
      <w:pPr>
        <w:pStyle w:val="ClauseText9"/>
      </w:pPr>
      <w:r w:rsidRPr="00D57A90">
        <w:t xml:space="preserve">a. Subcontracting Plan (Contractor) </w:t>
      </w:r>
    </w:p>
    <w:p w14:paraId="6CA08108" w14:textId="77777777" w:rsidR="00BB0A2F" w:rsidRPr="00D57A90" w:rsidRDefault="00BB0A2F" w:rsidP="00BB0A2F">
      <w:pPr>
        <w:pStyle w:val="ClauseText9"/>
      </w:pPr>
    </w:p>
    <w:p w14:paraId="64830A90" w14:textId="77777777" w:rsidR="00BB0A2F" w:rsidRPr="00D57A90" w:rsidRDefault="00BB0A2F" w:rsidP="00751F48">
      <w:pPr>
        <w:pStyle w:val="ClauseText9"/>
      </w:pPr>
      <w:r w:rsidRPr="00D57A90">
        <w:t>FAR clause 52.219</w:t>
      </w:r>
      <w:r w:rsidRPr="00D57A90">
        <w:noBreakHyphen/>
        <w:t>9, "Small Business Subcontracting Plan</w:t>
      </w:r>
      <w:r w:rsidR="005B5D41">
        <w:t xml:space="preserve"> (Deviation)</w:t>
      </w:r>
      <w:r w:rsidRPr="00D57A90">
        <w:t xml:space="preserve">" is included in this </w:t>
      </w:r>
      <w:r w:rsidR="00DD57AE">
        <w:t xml:space="preserve">contract. </w:t>
      </w:r>
      <w:r w:rsidRPr="00D57A90">
        <w:t>The agreed to Subcontracting Plan required by the clause is included as an attachment to the contract.</w:t>
      </w:r>
    </w:p>
    <w:p w14:paraId="12392908" w14:textId="77777777" w:rsidR="00BB0A2F" w:rsidRPr="00D57A90" w:rsidRDefault="00BB0A2F" w:rsidP="00751F48">
      <w:pPr>
        <w:pStyle w:val="ClauseText9"/>
      </w:pPr>
    </w:p>
    <w:p w14:paraId="35E7CEE8" w14:textId="77777777" w:rsidR="00BB0A2F" w:rsidRPr="00D57A90" w:rsidRDefault="00BB0A2F" w:rsidP="00751F48">
      <w:pPr>
        <w:pStyle w:val="ClauseText9"/>
      </w:pPr>
      <w:r w:rsidRPr="00D57A90">
        <w:t xml:space="preserve">b. Subcontracting Plan (Subcontractors) </w:t>
      </w:r>
    </w:p>
    <w:p w14:paraId="18F95A33" w14:textId="77777777" w:rsidR="00BB0A2F" w:rsidRPr="00D57A90" w:rsidRDefault="00BB0A2F" w:rsidP="00751F48">
      <w:pPr>
        <w:pStyle w:val="ClauseText9"/>
      </w:pPr>
    </w:p>
    <w:p w14:paraId="310607AE" w14:textId="77777777" w:rsidR="00BB0A2F" w:rsidRPr="00D57A90" w:rsidRDefault="00BB0A2F" w:rsidP="00751F48">
      <w:pPr>
        <w:pStyle w:val="ClauseText9"/>
      </w:pPr>
      <w:r w:rsidRPr="00D57A90">
        <w:t>In accordance with FAR clause 52.219</w:t>
      </w:r>
      <w:r w:rsidRPr="00D57A90">
        <w:noBreakHyphen/>
        <w:t>9</w:t>
      </w:r>
      <w:r w:rsidR="005B5D41" w:rsidRPr="005B5D41">
        <w:t xml:space="preserve"> </w:t>
      </w:r>
      <w:r w:rsidR="005B5D41" w:rsidRPr="00D57A90">
        <w:t>Small Business Subcontracting Plan</w:t>
      </w:r>
      <w:r w:rsidR="005B5D41">
        <w:t xml:space="preserve"> (Deviation)</w:t>
      </w:r>
      <w:r w:rsidR="004A14AB">
        <w:t>,</w:t>
      </w:r>
      <w:r w:rsidRPr="00D57A90">
        <w:t xml:space="preserve"> the Contractor must require that certain subcontractors adopt a plan similar to the Plan agreed to between the Contractor and the Government. </w:t>
      </w:r>
    </w:p>
    <w:p w14:paraId="4F617E0B" w14:textId="77777777" w:rsidR="00BB0A2F" w:rsidRPr="00D57A90" w:rsidRDefault="00BB0A2F" w:rsidP="00BB0A2F">
      <w:pPr>
        <w:pStyle w:val="ClauseText9"/>
      </w:pPr>
    </w:p>
    <w:p w14:paraId="6A2D520C" w14:textId="77777777" w:rsidR="00BB0A2F" w:rsidRPr="00D57A90" w:rsidRDefault="00BB0A2F" w:rsidP="00BB0A2F">
      <w:pPr>
        <w:pStyle w:val="ClauseText9"/>
      </w:pPr>
      <w:r w:rsidRPr="00D57A90">
        <w:t>c. Individual Subcontract Reports (ISRs)</w:t>
      </w:r>
    </w:p>
    <w:p w14:paraId="67B17F55" w14:textId="77777777" w:rsidR="00BB0A2F" w:rsidRPr="00D57A90" w:rsidRDefault="00BB0A2F" w:rsidP="00BB0A2F">
      <w:pPr>
        <w:pStyle w:val="ClauseText9"/>
      </w:pPr>
    </w:p>
    <w:p w14:paraId="1F6ECC14" w14:textId="77777777" w:rsidR="00BB0A2F" w:rsidRPr="00D57A90" w:rsidRDefault="00BB0A2F" w:rsidP="00BB0A2F">
      <w:pPr>
        <w:pStyle w:val="ClauseText9"/>
      </w:pPr>
      <w:r w:rsidRPr="00D57A90">
        <w:t xml:space="preserve">The Contractor shall prepare and submit their Individual Subcontract Reports (ISRs) (formerly known as the Standard Form 294), in accordance with the instructions listed in the Electronic Subcontract Reporting System (eSRS), available at </w:t>
      </w:r>
      <w:r w:rsidRPr="005B5D41">
        <w:rPr>
          <w:rStyle w:val="Hyperlink"/>
          <w:sz w:val="24"/>
        </w:rPr>
        <w:t>http://esrs.gov</w:t>
      </w:r>
      <w:r w:rsidRPr="00D57A90">
        <w:t>.</w:t>
      </w:r>
    </w:p>
    <w:p w14:paraId="7897D9D4" w14:textId="77777777" w:rsidR="00BB0A2F" w:rsidRPr="00D57A90" w:rsidRDefault="00BB0A2F" w:rsidP="00BB0A2F">
      <w:pPr>
        <w:pStyle w:val="ClauseText9"/>
      </w:pPr>
    </w:p>
    <w:p w14:paraId="748C8D8D" w14:textId="77777777" w:rsidR="00BB0A2F" w:rsidRPr="00D57A90" w:rsidRDefault="00BB0A2F" w:rsidP="00BB0A2F">
      <w:pPr>
        <w:pStyle w:val="ClauseText9"/>
      </w:pPr>
      <w:r w:rsidRPr="00D57A90">
        <w:t>ISRs must be submitted electronically i</w:t>
      </w:r>
      <w:r w:rsidR="00CE4626">
        <w:t xml:space="preserve">n eSRS on a semi-annual basis. </w:t>
      </w:r>
      <w:r w:rsidRPr="00D57A90">
        <w:t>This report must be received no later than April 30 and October 30 each year for the reporting periods ending March 31 a</w:t>
      </w:r>
      <w:r w:rsidR="00CE4626">
        <w:t xml:space="preserve">nd September 30, respectively. </w:t>
      </w:r>
      <w:r w:rsidRPr="00D57A90">
        <w:t>Reports are required when due, regardless of whether there has been any subcontracting activity since the inception of the contract or since the last reporting period.</w:t>
      </w:r>
    </w:p>
    <w:p w14:paraId="4F1F5E05" w14:textId="77777777" w:rsidR="00BB0A2F" w:rsidRDefault="00BB0A2F" w:rsidP="00BB0A2F">
      <w:pPr>
        <w:pStyle w:val="ClauseText9"/>
        <w:rPr>
          <w:b/>
          <w:bCs/>
        </w:rPr>
      </w:pPr>
    </w:p>
    <w:p w14:paraId="0166D324" w14:textId="77777777" w:rsidR="00BB0A2F" w:rsidRPr="00D57A90" w:rsidRDefault="00BB0A2F" w:rsidP="00BB0A2F">
      <w:pPr>
        <w:pStyle w:val="ClauseText9"/>
      </w:pPr>
      <w:r w:rsidRPr="00D57A90">
        <w:t xml:space="preserve">A final Individual Subcontract Report (ISR) must be submitted after contract completion. The final ISR submittal must be received no later than the due date for what would have been the next semi-annual report. </w:t>
      </w:r>
    </w:p>
    <w:p w14:paraId="60BEC014" w14:textId="77777777" w:rsidR="00BB0A2F" w:rsidRPr="00D57A90" w:rsidRDefault="00BB0A2F" w:rsidP="00BB0A2F">
      <w:pPr>
        <w:pStyle w:val="ClauseText9"/>
      </w:pPr>
    </w:p>
    <w:p w14:paraId="10DB9B5B" w14:textId="77777777" w:rsidR="00BB0A2F" w:rsidRPr="00D57A90" w:rsidRDefault="00BB0A2F" w:rsidP="00BB0A2F">
      <w:pPr>
        <w:pStyle w:val="ClauseText9"/>
      </w:pPr>
      <w:r w:rsidRPr="00D57A90">
        <w:t xml:space="preserve">d. Summary Subcontract Reports (SSRs) </w:t>
      </w:r>
    </w:p>
    <w:p w14:paraId="53E3BA10" w14:textId="77777777" w:rsidR="00BB0A2F" w:rsidRPr="00D57A90" w:rsidRDefault="00BB0A2F" w:rsidP="00BB0A2F">
      <w:pPr>
        <w:pStyle w:val="ClauseText9"/>
      </w:pPr>
    </w:p>
    <w:p w14:paraId="6265E701" w14:textId="77777777" w:rsidR="00BB0A2F" w:rsidRPr="00D57A90" w:rsidRDefault="00BB0A2F" w:rsidP="00751F48">
      <w:pPr>
        <w:pStyle w:val="ClauseText9"/>
      </w:pPr>
      <w:r w:rsidRPr="00D57A90">
        <w:t xml:space="preserve">The Contractor shall prepare and submit Summary Subcontract Reports (SSRs)(formerly known as the Standard Form 295), in accordance with the instructions listed in the Electronic Subcontract Reporting System (eSRS), available at </w:t>
      </w:r>
      <w:r w:rsidRPr="005B5D41">
        <w:rPr>
          <w:rStyle w:val="Hyperlink"/>
          <w:sz w:val="24"/>
        </w:rPr>
        <w:t>http://esrs.gov</w:t>
      </w:r>
      <w:r w:rsidRPr="00D57A90">
        <w:t xml:space="preserve"> and in accordance with </w:t>
      </w:r>
      <w:r w:rsidR="005B5D41" w:rsidRPr="00D57A90">
        <w:t>FAR clause 52.219</w:t>
      </w:r>
      <w:r w:rsidR="005B5D41" w:rsidRPr="00D57A90">
        <w:noBreakHyphen/>
        <w:t>9,</w:t>
      </w:r>
      <w:r w:rsidR="005B5D41" w:rsidRPr="005B5D41">
        <w:t xml:space="preserve"> </w:t>
      </w:r>
      <w:r w:rsidR="005B5D41" w:rsidRPr="00D57A90">
        <w:t>Small Business Subcontracting Plan</w:t>
      </w:r>
      <w:r w:rsidR="005B5D41">
        <w:t xml:space="preserve"> (Deviation)</w:t>
      </w:r>
      <w:r w:rsidR="004A14AB">
        <w:t xml:space="preserve"> </w:t>
      </w:r>
      <w:r w:rsidRPr="00D57A90">
        <w:t>of this contract.</w:t>
      </w:r>
    </w:p>
    <w:p w14:paraId="7A5C007B" w14:textId="77777777" w:rsidR="00BB0A2F" w:rsidRPr="00D57A90" w:rsidRDefault="00BB0A2F" w:rsidP="00751F48">
      <w:pPr>
        <w:pStyle w:val="ClauseText9"/>
      </w:pPr>
    </w:p>
    <w:p w14:paraId="368B56D6" w14:textId="77777777" w:rsidR="00BB0A2F" w:rsidRPr="00D57A90" w:rsidRDefault="00BB0A2F" w:rsidP="00751F48">
      <w:pPr>
        <w:pStyle w:val="ClauseText9"/>
      </w:pPr>
      <w:r w:rsidRPr="00D57A90">
        <w:t>The SSRs must be submitted electronically in eSRS on a</w:t>
      </w:r>
      <w:r w:rsidR="00203B3E">
        <w:t>n</w:t>
      </w:r>
      <w:r w:rsidRPr="00D57A90">
        <w:t xml:space="preserve"> annual basis</w:t>
      </w:r>
      <w:r w:rsidR="00203B3E">
        <w:t>.</w:t>
      </w:r>
      <w:r w:rsidRPr="00D57A90">
        <w:t xml:space="preserve"> </w:t>
      </w:r>
      <w:r w:rsidR="00203B3E">
        <w:t xml:space="preserve">This report must be submitted </w:t>
      </w:r>
      <w:r w:rsidRPr="00D57A90">
        <w:t xml:space="preserve">no later than October 30 each year for the </w:t>
      </w:r>
      <w:r w:rsidR="00203B3E">
        <w:t xml:space="preserve">twelve month </w:t>
      </w:r>
      <w:r w:rsidRPr="00D57A90">
        <w:t>period ending September 30</w:t>
      </w:r>
      <w:r w:rsidR="00203B3E">
        <w:t>.</w:t>
      </w:r>
    </w:p>
    <w:p w14:paraId="1A8F15CE" w14:textId="77777777" w:rsidR="00BB0A2F" w:rsidRPr="00D57A90" w:rsidRDefault="00BB0A2F" w:rsidP="00751F48">
      <w:pPr>
        <w:pStyle w:val="ClauseText9"/>
      </w:pPr>
    </w:p>
    <w:p w14:paraId="7E442CF0" w14:textId="77777777" w:rsidR="00BB0A2F" w:rsidRPr="00D57A90" w:rsidRDefault="00BB0A2F" w:rsidP="00751F48">
      <w:pPr>
        <w:pStyle w:val="ClauseText9"/>
      </w:pPr>
      <w:r w:rsidRPr="00D57A90">
        <w:t xml:space="preserve">e. Subcontractor Reporting </w:t>
      </w:r>
    </w:p>
    <w:p w14:paraId="187D00BB" w14:textId="77777777" w:rsidR="00BB0A2F" w:rsidRPr="00D57A90" w:rsidRDefault="00BB0A2F" w:rsidP="00751F48">
      <w:pPr>
        <w:pStyle w:val="ClauseText9"/>
      </w:pPr>
    </w:p>
    <w:p w14:paraId="0E91BE0F" w14:textId="77777777" w:rsidR="00BB0A2F" w:rsidRPr="00D57A90" w:rsidRDefault="00BB0A2F" w:rsidP="00751F48">
      <w:pPr>
        <w:pStyle w:val="ClauseText9"/>
      </w:pPr>
      <w:r w:rsidRPr="00D57A90">
        <w:t>FAR clause 52.219</w:t>
      </w:r>
      <w:r w:rsidRPr="00D57A90">
        <w:noBreakHyphen/>
        <w:t>9</w:t>
      </w:r>
      <w:r w:rsidR="00203B3E">
        <w:t xml:space="preserve"> </w:t>
      </w:r>
      <w:r w:rsidR="00203B3E" w:rsidRPr="00D57A90">
        <w:t>Small Business Subcontracting Plan</w:t>
      </w:r>
      <w:r w:rsidR="00203B3E">
        <w:t xml:space="preserve"> (Deviation)</w:t>
      </w:r>
      <w:r w:rsidRPr="00D57A90">
        <w:t xml:space="preserve"> require</w:t>
      </w:r>
      <w:r w:rsidR="00203B3E">
        <w:t>s</w:t>
      </w:r>
      <w:r w:rsidRPr="00D57A90">
        <w:t xml:space="preserve"> that the Contractor ensure that ISR and SSR reports are submitted by those subcontractors that have been required to adopt a Subcontracting Plan </w:t>
      </w:r>
      <w:r w:rsidR="00CE4626">
        <w:t xml:space="preserve">under the terms of the clause. </w:t>
      </w:r>
      <w:r w:rsidRPr="00D57A90">
        <w:t>These subcontractor reports must be submitted as required by</w:t>
      </w:r>
      <w:r w:rsidR="00CE4626">
        <w:t xml:space="preserve"> paragraphs (c) and (d) above. </w:t>
      </w:r>
      <w:r w:rsidRPr="00D57A90">
        <w:t>The reports may be submitted through the Con</w:t>
      </w:r>
      <w:r w:rsidR="00CE4626">
        <w:t xml:space="preserve">tractor or submitted directly. </w:t>
      </w:r>
      <w:r w:rsidRPr="00D57A90">
        <w:t>Regardless, the Contractor is responsible for ensuring proper and timely submittal of the required reports.</w:t>
      </w:r>
    </w:p>
    <w:p w14:paraId="0834FACD" w14:textId="77777777" w:rsidR="00BB0A2F" w:rsidRPr="00D57A90" w:rsidRDefault="00BB0A2F" w:rsidP="00BB0A2F">
      <w:pPr>
        <w:pStyle w:val="ClauseText9"/>
      </w:pPr>
    </w:p>
    <w:p w14:paraId="73864A89" w14:textId="77777777" w:rsidR="00BB0A2F" w:rsidRDefault="00BB0A2F" w:rsidP="00BB0A2F">
      <w:pPr>
        <w:pStyle w:val="ClauseText9"/>
        <w:jc w:val="center"/>
      </w:pPr>
      <w:r>
        <w:t>(End of clause)</w:t>
      </w:r>
    </w:p>
    <w:p w14:paraId="01E64F3A" w14:textId="77777777" w:rsidR="00BB0A2F" w:rsidRPr="00D57A90" w:rsidRDefault="00BB0A2F" w:rsidP="00BB0A2F">
      <w:pPr>
        <w:pStyle w:val="ClauseText9"/>
      </w:pPr>
    </w:p>
    <w:p w14:paraId="7B7A1572" w14:textId="77777777" w:rsidR="002B4979" w:rsidRPr="00A615D0" w:rsidRDefault="002B4979" w:rsidP="002B4979"/>
    <w:p w14:paraId="1595AB28" w14:textId="77777777" w:rsidR="00435E85" w:rsidRPr="00435B3F" w:rsidRDefault="00435E85" w:rsidP="00B86FD3">
      <w:pPr>
        <w:pStyle w:val="Heading1"/>
        <w:rPr>
          <w:sz w:val="22"/>
          <w:szCs w:val="22"/>
        </w:rPr>
      </w:pPr>
      <w:r w:rsidRPr="00435B3F">
        <w:rPr>
          <w:b/>
          <w:sz w:val="22"/>
          <w:szCs w:val="22"/>
        </w:rPr>
        <w:t>H.9</w:t>
      </w:r>
      <w:r w:rsidR="00B74029">
        <w:rPr>
          <w:b/>
          <w:sz w:val="22"/>
          <w:szCs w:val="22"/>
        </w:rPr>
        <w:tab/>
      </w:r>
      <w:r w:rsidRPr="00435B3F">
        <w:rPr>
          <w:b/>
          <w:sz w:val="22"/>
          <w:szCs w:val="22"/>
        </w:rPr>
        <w:t>GSFC 52.223-91</w:t>
      </w:r>
      <w:r w:rsidR="00397673">
        <w:rPr>
          <w:b/>
          <w:sz w:val="22"/>
          <w:szCs w:val="22"/>
        </w:rPr>
        <w:t>,</w:t>
      </w:r>
      <w:r w:rsidRPr="00435B3F">
        <w:rPr>
          <w:b/>
          <w:sz w:val="22"/>
          <w:szCs w:val="22"/>
        </w:rPr>
        <w:t xml:space="preserve"> SAFETY AND HEALTH--ADDITIONAL REQUIREMENTS </w:t>
      </w:r>
      <w:r w:rsidR="003F1542">
        <w:rPr>
          <w:b/>
          <w:sz w:val="22"/>
          <w:szCs w:val="22"/>
        </w:rPr>
        <w:t>(</w:t>
      </w:r>
      <w:r w:rsidR="00DF19AF">
        <w:rPr>
          <w:b/>
          <w:sz w:val="22"/>
          <w:szCs w:val="22"/>
        </w:rPr>
        <w:t>FEB 2016)</w:t>
      </w:r>
      <w:r w:rsidR="003F1542">
        <w:rPr>
          <w:b/>
          <w:sz w:val="22"/>
          <w:szCs w:val="22"/>
        </w:rPr>
        <w:t xml:space="preserve"> </w:t>
      </w:r>
      <w:bookmarkEnd w:id="46"/>
      <w:bookmarkEnd w:id="47"/>
      <w:r w:rsidR="00737193" w:rsidRPr="00435B3F">
        <w:rPr>
          <w:sz w:val="22"/>
          <w:szCs w:val="22"/>
        </w:rPr>
        <w:t>(Applicable if NFS 152.223-70</w:t>
      </w:r>
      <w:r w:rsidR="009B507D">
        <w:rPr>
          <w:sz w:val="22"/>
          <w:szCs w:val="22"/>
        </w:rPr>
        <w:t xml:space="preserve"> </w:t>
      </w:r>
      <w:r w:rsidR="00737193" w:rsidRPr="00435B3F">
        <w:rPr>
          <w:sz w:val="22"/>
          <w:szCs w:val="22"/>
        </w:rPr>
        <w:t>applie</w:t>
      </w:r>
      <w:r w:rsidR="009B507D">
        <w:rPr>
          <w:sz w:val="22"/>
          <w:szCs w:val="22"/>
        </w:rPr>
        <w:t>s</w:t>
      </w:r>
      <w:r w:rsidR="00737193" w:rsidRPr="00435B3F">
        <w:rPr>
          <w:sz w:val="22"/>
          <w:szCs w:val="22"/>
        </w:rPr>
        <w:t xml:space="preserve"> to </w:t>
      </w:r>
      <w:r w:rsidR="00654AE4">
        <w:rPr>
          <w:sz w:val="22"/>
          <w:szCs w:val="22"/>
        </w:rPr>
        <w:t>this</w:t>
      </w:r>
      <w:r w:rsidR="00737193" w:rsidRPr="00435B3F">
        <w:rPr>
          <w:sz w:val="22"/>
          <w:szCs w:val="22"/>
        </w:rPr>
        <w:t xml:space="preserve"> </w:t>
      </w:r>
      <w:r w:rsidR="0063334B">
        <w:rPr>
          <w:sz w:val="22"/>
          <w:szCs w:val="22"/>
        </w:rPr>
        <w:t>purchase order/sub</w:t>
      </w:r>
      <w:r w:rsidR="00737193" w:rsidRPr="00435B3F">
        <w:rPr>
          <w:sz w:val="22"/>
          <w:szCs w:val="22"/>
        </w:rPr>
        <w:t xml:space="preserve">contract and if </w:t>
      </w:r>
      <w:r w:rsidR="00654AE4">
        <w:rPr>
          <w:sz w:val="22"/>
          <w:szCs w:val="22"/>
        </w:rPr>
        <w:t>Seller’s</w:t>
      </w:r>
      <w:r w:rsidR="00737193" w:rsidRPr="00435B3F">
        <w:rPr>
          <w:sz w:val="22"/>
          <w:szCs w:val="22"/>
        </w:rPr>
        <w:t xml:space="preserve"> employees are on-site at GSFC and/or have a GSFC badge</w:t>
      </w:r>
      <w:r w:rsidR="004B6E09">
        <w:rPr>
          <w:sz w:val="22"/>
          <w:szCs w:val="22"/>
        </w:rPr>
        <w:t xml:space="preserve"> whether on-site or off-site.  </w:t>
      </w:r>
      <w:r w:rsidR="00737193" w:rsidRPr="00435B3F">
        <w:rPr>
          <w:sz w:val="22"/>
          <w:szCs w:val="22"/>
        </w:rPr>
        <w:t>Communication under this clause shall be through Lockheed Martin.)</w:t>
      </w:r>
    </w:p>
    <w:p w14:paraId="29D3E7F0" w14:textId="77777777" w:rsidR="00435E85" w:rsidRPr="00435B3F" w:rsidRDefault="00435E85" w:rsidP="00435E85">
      <w:pPr>
        <w:pStyle w:val="ClauseText9"/>
      </w:pPr>
    </w:p>
    <w:p w14:paraId="4175A3D3" w14:textId="77777777" w:rsidR="0063334B" w:rsidRDefault="0063334B" w:rsidP="003021FB">
      <w:pPr>
        <w:pStyle w:val="ClauseText9"/>
      </w:pPr>
      <w:r w:rsidRPr="0063334B">
        <w:t xml:space="preserve">In addition to compliance with all Federal, state, and local laws as required by paragraph (b) of NFS clause 1852.223-70, the Contractor shall comply with the following: </w:t>
      </w:r>
    </w:p>
    <w:p w14:paraId="591AB3FC" w14:textId="77777777" w:rsidR="0063334B" w:rsidRDefault="0063334B" w:rsidP="003021FB">
      <w:pPr>
        <w:pStyle w:val="ClauseText9"/>
      </w:pPr>
    </w:p>
    <w:p w14:paraId="7077BEAF" w14:textId="77777777" w:rsidR="0063334B" w:rsidRDefault="0063334B" w:rsidP="00B86FD3">
      <w:pPr>
        <w:pStyle w:val="ClauseText9"/>
      </w:pPr>
      <w:r>
        <w:rPr>
          <w:spacing w:val="-1"/>
        </w:rPr>
        <w:t>(a) Incident</w:t>
      </w:r>
      <w:r>
        <w:t xml:space="preserve"> </w:t>
      </w:r>
      <w:r>
        <w:rPr>
          <w:spacing w:val="-1"/>
        </w:rPr>
        <w:t>Reporting:</w:t>
      </w:r>
      <w:r w:rsidR="00DF19AF">
        <w:t xml:space="preserve"> </w:t>
      </w:r>
      <w:r>
        <w:t>The</w:t>
      </w:r>
      <w:r>
        <w:rPr>
          <w:spacing w:val="-1"/>
        </w:rPr>
        <w:t xml:space="preserve"> immediate</w:t>
      </w:r>
      <w:r>
        <w:t xml:space="preserve"> notification </w:t>
      </w:r>
      <w:r>
        <w:rPr>
          <w:spacing w:val="-1"/>
        </w:rPr>
        <w:t>and</w:t>
      </w:r>
      <w:r>
        <w:t xml:space="preserve"> </w:t>
      </w:r>
      <w:r>
        <w:rPr>
          <w:spacing w:val="-1"/>
        </w:rPr>
        <w:t>prompt</w:t>
      </w:r>
      <w:r>
        <w:rPr>
          <w:spacing w:val="3"/>
        </w:rPr>
        <w:t xml:space="preserve"> </w:t>
      </w:r>
      <w:r>
        <w:t>reporting</w:t>
      </w:r>
      <w:r>
        <w:rPr>
          <w:spacing w:val="-1"/>
        </w:rPr>
        <w:t xml:space="preserve"> requirement</w:t>
      </w:r>
      <w:r>
        <w:t xml:space="preserve"> included</w:t>
      </w:r>
      <w:r>
        <w:rPr>
          <w:spacing w:val="75"/>
        </w:rPr>
        <w:t xml:space="preserve"> </w:t>
      </w:r>
      <w:r>
        <w:t xml:space="preserve">in </w:t>
      </w:r>
      <w:r>
        <w:rPr>
          <w:spacing w:val="-1"/>
        </w:rPr>
        <w:t>paragraph</w:t>
      </w:r>
      <w:r>
        <w:t xml:space="preserve"> </w:t>
      </w:r>
      <w:r>
        <w:rPr>
          <w:spacing w:val="-1"/>
        </w:rPr>
        <w:t>(d)</w:t>
      </w:r>
      <w:r>
        <w:t xml:space="preserve"> of </w:t>
      </w:r>
      <w:r>
        <w:rPr>
          <w:spacing w:val="-2"/>
        </w:rPr>
        <w:t>NFS</w:t>
      </w:r>
      <w:r>
        <w:rPr>
          <w:spacing w:val="2"/>
        </w:rPr>
        <w:t xml:space="preserve"> </w:t>
      </w:r>
      <w:r>
        <w:rPr>
          <w:spacing w:val="-1"/>
        </w:rPr>
        <w:t>clause</w:t>
      </w:r>
      <w:r>
        <w:rPr>
          <w:spacing w:val="-2"/>
        </w:rPr>
        <w:t xml:space="preserve"> </w:t>
      </w:r>
      <w:r>
        <w:t>1852.223-70 shall be</w:t>
      </w:r>
      <w:r>
        <w:rPr>
          <w:spacing w:val="-1"/>
        </w:rPr>
        <w:t xml:space="preserve"> </w:t>
      </w:r>
      <w:r>
        <w:t xml:space="preserve">to </w:t>
      </w:r>
      <w:r>
        <w:rPr>
          <w:spacing w:val="-1"/>
        </w:rPr>
        <w:t>Goddard</w:t>
      </w:r>
      <w:r>
        <w:t xml:space="preserve"> Space</w:t>
      </w:r>
      <w:r>
        <w:rPr>
          <w:spacing w:val="1"/>
        </w:rPr>
        <w:t xml:space="preserve"> </w:t>
      </w:r>
      <w:r>
        <w:rPr>
          <w:spacing w:val="-1"/>
        </w:rPr>
        <w:t>Flight</w:t>
      </w:r>
      <w:r>
        <w:t xml:space="preserve"> </w:t>
      </w:r>
      <w:r>
        <w:rPr>
          <w:spacing w:val="-1"/>
        </w:rPr>
        <w:t>Center</w:t>
      </w:r>
      <w:r>
        <w:rPr>
          <w:spacing w:val="-2"/>
        </w:rPr>
        <w:t xml:space="preserve"> </w:t>
      </w:r>
      <w:r>
        <w:t>Safety</w:t>
      </w:r>
      <w:r>
        <w:rPr>
          <w:spacing w:val="67"/>
        </w:rPr>
        <w:t xml:space="preserve"> </w:t>
      </w:r>
      <w:r>
        <w:t>Division, Code</w:t>
      </w:r>
      <w:r>
        <w:rPr>
          <w:spacing w:val="-1"/>
        </w:rPr>
        <w:t xml:space="preserve"> </w:t>
      </w:r>
      <w:r>
        <w:t xml:space="preserve">360, </w:t>
      </w:r>
      <w:r>
        <w:rPr>
          <w:spacing w:val="-1"/>
        </w:rPr>
        <w:t>Telephone</w:t>
      </w:r>
      <w:r>
        <w:rPr>
          <w:spacing w:val="-2"/>
        </w:rPr>
        <w:t xml:space="preserve"> </w:t>
      </w:r>
      <w:r>
        <w:rPr>
          <w:spacing w:val="-1"/>
        </w:rPr>
        <w:t>301-356-3224</w:t>
      </w:r>
      <w:r>
        <w:t xml:space="preserve"> </w:t>
      </w:r>
      <w:r>
        <w:rPr>
          <w:spacing w:val="-1"/>
        </w:rPr>
        <w:t>and</w:t>
      </w:r>
      <w:r>
        <w:rPr>
          <w:spacing w:val="2"/>
        </w:rPr>
        <w:t xml:space="preserve"> </w:t>
      </w:r>
      <w:r>
        <w:t>to the</w:t>
      </w:r>
      <w:r>
        <w:rPr>
          <w:spacing w:val="-1"/>
        </w:rPr>
        <w:t xml:space="preserve"> Contracting</w:t>
      </w:r>
      <w:r>
        <w:rPr>
          <w:spacing w:val="-3"/>
        </w:rPr>
        <w:t xml:space="preserve"> </w:t>
      </w:r>
      <w:r>
        <w:rPr>
          <w:spacing w:val="-1"/>
        </w:rPr>
        <w:t>Officer</w:t>
      </w:r>
      <w:r>
        <w:t xml:space="preserve"> </w:t>
      </w:r>
      <w:r>
        <w:rPr>
          <w:spacing w:val="-1"/>
        </w:rPr>
        <w:t>(CO).</w:t>
      </w:r>
      <w:r w:rsidR="00DD57AE">
        <w:t xml:space="preserve"> </w:t>
      </w:r>
      <w:r>
        <w:t xml:space="preserve">This </w:t>
      </w:r>
      <w:r w:rsidR="00CF3B4B">
        <w:rPr>
          <w:spacing w:val="-1"/>
        </w:rPr>
        <w:t xml:space="preserve">verbal </w:t>
      </w:r>
      <w:r>
        <w:rPr>
          <w:spacing w:val="-1"/>
        </w:rPr>
        <w:t>notification</w:t>
      </w:r>
      <w:r>
        <w:t xml:space="preserve"> should be</w:t>
      </w:r>
      <w:r>
        <w:rPr>
          <w:spacing w:val="-1"/>
        </w:rPr>
        <w:t xml:space="preserve"> </w:t>
      </w:r>
      <w:r>
        <w:t>confirmed in writing</w:t>
      </w:r>
      <w:r>
        <w:rPr>
          <w:spacing w:val="-3"/>
        </w:rPr>
        <w:t xml:space="preserve"> </w:t>
      </w:r>
      <w:r>
        <w:t>via</w:t>
      </w:r>
      <w:r>
        <w:rPr>
          <w:spacing w:val="1"/>
        </w:rPr>
        <w:t xml:space="preserve"> </w:t>
      </w:r>
      <w:r>
        <w:t>E-Mail to the</w:t>
      </w:r>
      <w:r>
        <w:rPr>
          <w:spacing w:val="-1"/>
        </w:rPr>
        <w:t xml:space="preserve"> </w:t>
      </w:r>
      <w:r>
        <w:t xml:space="preserve">CO </w:t>
      </w:r>
      <w:r>
        <w:rPr>
          <w:spacing w:val="-1"/>
        </w:rPr>
        <w:t>and</w:t>
      </w:r>
      <w:r w:rsidR="00DF19AF" w:rsidRPr="00DF19AF">
        <w:t xml:space="preserve"> </w:t>
      </w:r>
      <w:hyperlink r:id="rId20" w:history="1">
        <w:r w:rsidR="005056AB" w:rsidRPr="009B40B6">
          <w:rPr>
            <w:rStyle w:val="Hyperlink"/>
          </w:rPr>
          <w:t>GSFC-OccSafetyOffice@nasa.gov</w:t>
        </w:r>
      </w:hyperlink>
      <w:r w:rsidR="005056AB">
        <w:t xml:space="preserve"> </w:t>
      </w:r>
      <w:r>
        <w:rPr>
          <w:spacing w:val="-1"/>
        </w:rPr>
        <w:t>and</w:t>
      </w:r>
      <w:r>
        <w:rPr>
          <w:spacing w:val="2"/>
        </w:rPr>
        <w:t xml:space="preserve"> </w:t>
      </w:r>
      <w:r>
        <w:rPr>
          <w:spacing w:val="-1"/>
        </w:rPr>
        <w:t>entered</w:t>
      </w:r>
      <w:r>
        <w:t xml:space="preserve"> into the </w:t>
      </w:r>
      <w:r>
        <w:rPr>
          <w:spacing w:val="-1"/>
        </w:rPr>
        <w:t>NASA</w:t>
      </w:r>
      <w:r>
        <w:t xml:space="preserve"> </w:t>
      </w:r>
      <w:r>
        <w:rPr>
          <w:spacing w:val="-1"/>
        </w:rPr>
        <w:t>Mishap</w:t>
      </w:r>
      <w:r>
        <w:rPr>
          <w:spacing w:val="2"/>
        </w:rPr>
        <w:t xml:space="preserve"> </w:t>
      </w:r>
      <w:r>
        <w:rPr>
          <w:spacing w:val="-1"/>
        </w:rPr>
        <w:t>Information</w:t>
      </w:r>
      <w:r>
        <w:t xml:space="preserve"> </w:t>
      </w:r>
      <w:r>
        <w:rPr>
          <w:spacing w:val="-1"/>
        </w:rPr>
        <w:t>System</w:t>
      </w:r>
      <w:r w:rsidR="00DF19AF">
        <w:rPr>
          <w:spacing w:val="-1"/>
        </w:rPr>
        <w:t xml:space="preserve"> </w:t>
      </w:r>
      <w:r>
        <w:rPr>
          <w:spacing w:val="-1"/>
        </w:rPr>
        <w:t>(NMIS)</w:t>
      </w:r>
      <w:r>
        <w:t xml:space="preserve"> </w:t>
      </w:r>
      <w:r>
        <w:rPr>
          <w:spacing w:val="-1"/>
        </w:rPr>
        <w:t>within</w:t>
      </w:r>
      <w:r>
        <w:t xml:space="preserve"> 24 hours. This </w:t>
      </w:r>
      <w:r>
        <w:rPr>
          <w:spacing w:val="-1"/>
        </w:rPr>
        <w:t>notification</w:t>
      </w:r>
      <w:r>
        <w:t xml:space="preserve"> is </w:t>
      </w:r>
      <w:r>
        <w:rPr>
          <w:spacing w:val="-1"/>
        </w:rPr>
        <w:t>also</w:t>
      </w:r>
      <w:r>
        <w:t xml:space="preserve"> </w:t>
      </w:r>
      <w:r>
        <w:rPr>
          <w:spacing w:val="-1"/>
        </w:rPr>
        <w:t>required</w:t>
      </w:r>
      <w:r>
        <w:t xml:space="preserve"> for any</w:t>
      </w:r>
      <w:r>
        <w:rPr>
          <w:spacing w:val="-5"/>
        </w:rPr>
        <w:t xml:space="preserve"> </w:t>
      </w:r>
      <w:r>
        <w:t>unsafe</w:t>
      </w:r>
      <w:r>
        <w:rPr>
          <w:spacing w:val="-2"/>
        </w:rPr>
        <w:t xml:space="preserve"> </w:t>
      </w:r>
      <w:r>
        <w:rPr>
          <w:spacing w:val="1"/>
        </w:rPr>
        <w:t>or</w:t>
      </w:r>
      <w:r w:rsidR="00CF3B4B">
        <w:t xml:space="preserve"> environmentally </w:t>
      </w:r>
      <w:r>
        <w:rPr>
          <w:spacing w:val="-1"/>
        </w:rPr>
        <w:t>hazardous</w:t>
      </w:r>
      <w:r>
        <w:t xml:space="preserve"> </w:t>
      </w:r>
      <w:r>
        <w:rPr>
          <w:spacing w:val="-1"/>
        </w:rPr>
        <w:t>condition</w:t>
      </w:r>
      <w:r>
        <w:t xml:space="preserve"> </w:t>
      </w:r>
      <w:r>
        <w:rPr>
          <w:spacing w:val="-1"/>
        </w:rPr>
        <w:t>associated</w:t>
      </w:r>
      <w:r>
        <w:t xml:space="preserve"> with </w:t>
      </w:r>
      <w:r>
        <w:rPr>
          <w:spacing w:val="-1"/>
        </w:rPr>
        <w:t>Government-owned</w:t>
      </w:r>
      <w:r>
        <w:t xml:space="preserve"> property</w:t>
      </w:r>
      <w:r>
        <w:rPr>
          <w:spacing w:val="-5"/>
        </w:rPr>
        <w:t xml:space="preserve"> </w:t>
      </w:r>
      <w:r>
        <w:t xml:space="preserve">that is </w:t>
      </w:r>
      <w:r>
        <w:rPr>
          <w:spacing w:val="-1"/>
        </w:rPr>
        <w:t>provided</w:t>
      </w:r>
      <w:r>
        <w:t xml:space="preserve"> or </w:t>
      </w:r>
      <w:r w:rsidR="00CF3B4B">
        <w:rPr>
          <w:spacing w:val="-1"/>
        </w:rPr>
        <w:t xml:space="preserve">made </w:t>
      </w:r>
      <w:r>
        <w:rPr>
          <w:spacing w:val="-1"/>
        </w:rPr>
        <w:t>available</w:t>
      </w:r>
      <w:r>
        <w:t xml:space="preserve"> for the</w:t>
      </w:r>
      <w:r>
        <w:rPr>
          <w:spacing w:val="-2"/>
        </w:rPr>
        <w:t xml:space="preserve"> </w:t>
      </w:r>
      <w:r>
        <w:rPr>
          <w:spacing w:val="-1"/>
        </w:rPr>
        <w:t xml:space="preserve">performance </w:t>
      </w:r>
      <w:r>
        <w:t>of the</w:t>
      </w:r>
      <w:r>
        <w:rPr>
          <w:spacing w:val="-1"/>
        </w:rPr>
        <w:t xml:space="preserve"> contract.</w:t>
      </w:r>
    </w:p>
    <w:p w14:paraId="3CDB2E3E" w14:textId="77777777" w:rsidR="0063334B" w:rsidRDefault="0063334B" w:rsidP="003021FB">
      <w:pPr>
        <w:pStyle w:val="ClauseText9"/>
      </w:pPr>
    </w:p>
    <w:p w14:paraId="3F89E54D" w14:textId="77777777" w:rsidR="0063334B" w:rsidRDefault="0063334B" w:rsidP="003021FB">
      <w:pPr>
        <w:rPr>
          <w:spacing w:val="-1"/>
        </w:rPr>
      </w:pPr>
      <w:r>
        <w:t>(b) Submit a monthly</w:t>
      </w:r>
      <w:r>
        <w:rPr>
          <w:spacing w:val="-8"/>
        </w:rPr>
        <w:t xml:space="preserve"> </w:t>
      </w:r>
      <w:r>
        <w:t>safety</w:t>
      </w:r>
      <w:r>
        <w:rPr>
          <w:spacing w:val="-3"/>
        </w:rPr>
        <w:t xml:space="preserve"> </w:t>
      </w:r>
      <w:r>
        <w:rPr>
          <w:spacing w:val="-1"/>
        </w:rPr>
        <w:t>and</w:t>
      </w:r>
      <w:r>
        <w:t xml:space="preserve"> </w:t>
      </w:r>
      <w:r>
        <w:rPr>
          <w:spacing w:val="-1"/>
        </w:rPr>
        <w:t>health</w:t>
      </w:r>
      <w:r>
        <w:t xml:space="preserve"> report using</w:t>
      </w:r>
      <w:r>
        <w:rPr>
          <w:spacing w:val="-2"/>
        </w:rPr>
        <w:t xml:space="preserve"> </w:t>
      </w:r>
      <w:r>
        <w:rPr>
          <w:spacing w:val="-1"/>
        </w:rPr>
        <w:t>NMIS.</w:t>
      </w:r>
      <w:r w:rsidR="00DD57AE">
        <w:t xml:space="preserve"> </w:t>
      </w:r>
      <w:r>
        <w:t>Specify</w:t>
      </w:r>
      <w:r>
        <w:rPr>
          <w:spacing w:val="-5"/>
        </w:rPr>
        <w:t xml:space="preserve"> </w:t>
      </w:r>
      <w:r>
        <w:t xml:space="preserve">incidents </w:t>
      </w:r>
      <w:r>
        <w:rPr>
          <w:spacing w:val="-1"/>
        </w:rPr>
        <w:t>(mishaps</w:t>
      </w:r>
      <w:r>
        <w:t xml:space="preserve"> </w:t>
      </w:r>
      <w:r>
        <w:rPr>
          <w:spacing w:val="-1"/>
        </w:rPr>
        <w:t>and</w:t>
      </w:r>
      <w:r>
        <w:t xml:space="preserve"> </w:t>
      </w:r>
      <w:r w:rsidR="00DF19AF">
        <w:rPr>
          <w:spacing w:val="-1"/>
        </w:rPr>
        <w:t xml:space="preserve">close </w:t>
      </w:r>
      <w:r>
        <w:rPr>
          <w:spacing w:val="-1"/>
        </w:rPr>
        <w:t>calls)</w:t>
      </w:r>
      <w:r>
        <w:t xml:space="preserve"> </w:t>
      </w:r>
      <w:r>
        <w:rPr>
          <w:spacing w:val="-1"/>
        </w:rPr>
        <w:t>and</w:t>
      </w:r>
      <w:r>
        <w:t xml:space="preserve"> man-hours </w:t>
      </w:r>
      <w:r>
        <w:rPr>
          <w:spacing w:val="-1"/>
        </w:rPr>
        <w:t>worked/month.</w:t>
      </w:r>
      <w:r w:rsidR="00CE4626">
        <w:t xml:space="preserve"> </w:t>
      </w:r>
      <w:r>
        <w:rPr>
          <w:spacing w:val="-1"/>
        </w:rPr>
        <w:t>Access</w:t>
      </w:r>
      <w:r>
        <w:t xml:space="preserve"> to </w:t>
      </w:r>
      <w:r>
        <w:rPr>
          <w:spacing w:val="-1"/>
        </w:rPr>
        <w:t>NMIS</w:t>
      </w:r>
      <w:r>
        <w:t xml:space="preserve"> must be</w:t>
      </w:r>
      <w:r>
        <w:rPr>
          <w:spacing w:val="-1"/>
        </w:rPr>
        <w:t xml:space="preserve"> requested</w:t>
      </w:r>
      <w:r>
        <w:t xml:space="preserve"> </w:t>
      </w:r>
      <w:r>
        <w:rPr>
          <w:spacing w:val="-1"/>
        </w:rPr>
        <w:t>through</w:t>
      </w:r>
      <w:r>
        <w:t xml:space="preserve"> the</w:t>
      </w:r>
      <w:r>
        <w:rPr>
          <w:spacing w:val="3"/>
        </w:rPr>
        <w:t xml:space="preserve"> </w:t>
      </w:r>
      <w:r w:rsidR="00DF19AF">
        <w:rPr>
          <w:spacing w:val="-1"/>
        </w:rPr>
        <w:t xml:space="preserve">NASA </w:t>
      </w:r>
      <w:r>
        <w:rPr>
          <w:spacing w:val="-1"/>
        </w:rPr>
        <w:t>Access</w:t>
      </w:r>
      <w:r>
        <w:t xml:space="preserve"> </w:t>
      </w:r>
      <w:r>
        <w:rPr>
          <w:spacing w:val="-1"/>
        </w:rPr>
        <w:t>Management</w:t>
      </w:r>
      <w:r>
        <w:t xml:space="preserve"> System </w:t>
      </w:r>
      <w:r>
        <w:rPr>
          <w:spacing w:val="-1"/>
        </w:rPr>
        <w:t>(NAMS)</w:t>
      </w:r>
      <w:r>
        <w:t xml:space="preserve"> </w:t>
      </w:r>
      <w:r>
        <w:rPr>
          <w:spacing w:val="-1"/>
        </w:rPr>
        <w:t>within</w:t>
      </w:r>
      <w:r>
        <w:t xml:space="preserve"> 30 </w:t>
      </w:r>
      <w:r>
        <w:rPr>
          <w:spacing w:val="-1"/>
        </w:rPr>
        <w:t>days</w:t>
      </w:r>
      <w:r>
        <w:t xml:space="preserve"> </w:t>
      </w:r>
      <w:r>
        <w:rPr>
          <w:spacing w:val="1"/>
        </w:rPr>
        <w:t>of</w:t>
      </w:r>
      <w:r>
        <w:t xml:space="preserve"> the</w:t>
      </w:r>
      <w:r>
        <w:rPr>
          <w:spacing w:val="-2"/>
        </w:rPr>
        <w:t xml:space="preserve"> </w:t>
      </w:r>
      <w:r>
        <w:rPr>
          <w:spacing w:val="-1"/>
        </w:rPr>
        <w:t>contract</w:t>
      </w:r>
      <w:r>
        <w:t xml:space="preserve"> </w:t>
      </w:r>
      <w:r>
        <w:rPr>
          <w:spacing w:val="-1"/>
        </w:rPr>
        <w:t>effective date</w:t>
      </w:r>
      <w:r>
        <w:t xml:space="preserve"> </w:t>
      </w:r>
      <w:r>
        <w:rPr>
          <w:spacing w:val="-1"/>
        </w:rPr>
        <w:t>at</w:t>
      </w:r>
      <w:r>
        <w:t xml:space="preserve"> </w:t>
      </w:r>
      <w:hyperlink r:id="rId21">
        <w:r>
          <w:rPr>
            <w:color w:val="0000FF"/>
            <w:spacing w:val="-1"/>
            <w:u w:val="single" w:color="0000FF"/>
          </w:rPr>
          <w:t>https://idmax.nasa.gov</w:t>
        </w:r>
        <w:r>
          <w:rPr>
            <w:spacing w:val="-1"/>
          </w:rPr>
          <w:t>.</w:t>
        </w:r>
      </w:hyperlink>
      <w:r>
        <w:t xml:space="preserve"> Until </w:t>
      </w:r>
      <w:r>
        <w:rPr>
          <w:spacing w:val="-1"/>
        </w:rPr>
        <w:t>access</w:t>
      </w:r>
      <w:r>
        <w:t xml:space="preserve"> is </w:t>
      </w:r>
      <w:r>
        <w:rPr>
          <w:spacing w:val="-1"/>
        </w:rPr>
        <w:t>approved,</w:t>
      </w:r>
      <w:r>
        <w:rPr>
          <w:spacing w:val="2"/>
        </w:rPr>
        <w:t xml:space="preserve"> </w:t>
      </w:r>
      <w:r>
        <w:t>use</w:t>
      </w:r>
      <w:r>
        <w:rPr>
          <w:spacing w:val="-1"/>
        </w:rPr>
        <w:t xml:space="preserve"> </w:t>
      </w:r>
      <w:r>
        <w:t>the</w:t>
      </w:r>
      <w:r>
        <w:rPr>
          <w:spacing w:val="1"/>
        </w:rPr>
        <w:t xml:space="preserve"> </w:t>
      </w:r>
      <w:hyperlink r:id="rId22">
        <w:r w:rsidR="00DF19AF">
          <w:rPr>
            <w:color w:val="0000FF"/>
            <w:spacing w:val="-1"/>
            <w:u w:val="single" w:color="0000FF"/>
          </w:rPr>
          <w:t>Contractor</w:t>
        </w:r>
        <w:r w:rsidR="00DF19AF">
          <w:rPr>
            <w:color w:val="0000FF"/>
            <w:u w:val="single" w:color="0000FF"/>
          </w:rPr>
          <w:t xml:space="preserve"> Monthly</w:t>
        </w:r>
        <w:r w:rsidR="00DF19AF">
          <w:rPr>
            <w:color w:val="0000FF"/>
            <w:spacing w:val="-5"/>
            <w:u w:val="single" w:color="0000FF"/>
          </w:rPr>
          <w:t xml:space="preserve"> </w:t>
        </w:r>
        <w:r w:rsidR="00DF19AF">
          <w:rPr>
            <w:color w:val="0000FF"/>
            <w:u w:val="single" w:color="0000FF"/>
          </w:rPr>
          <w:t xml:space="preserve">Statistics </w:t>
        </w:r>
        <w:r w:rsidR="00DF19AF">
          <w:rPr>
            <w:color w:val="0000FF"/>
            <w:spacing w:val="-1"/>
            <w:u w:val="single" w:color="0000FF"/>
          </w:rPr>
          <w:t>Report</w:t>
        </w:r>
      </w:hyperlink>
      <w:r w:rsidR="00DF19AF">
        <w:rPr>
          <w:color w:val="0000FF"/>
          <w:spacing w:val="-1"/>
          <w:u w:val="single" w:color="0000FF"/>
        </w:rPr>
        <w:t xml:space="preserve"> </w:t>
      </w:r>
      <w:r w:rsidR="00DF19AF" w:rsidRPr="00DF19AF">
        <w:rPr>
          <w:color w:val="0000FF"/>
          <w:spacing w:val="-1"/>
          <w:u w:val="single" w:color="0000FF"/>
        </w:rPr>
        <w:t xml:space="preserve">Template </w:t>
      </w:r>
      <w:r>
        <w:rPr>
          <w:spacing w:val="-1"/>
        </w:rPr>
        <w:t>available at</w:t>
      </w:r>
      <w:r>
        <w:t xml:space="preserve"> </w:t>
      </w:r>
      <w:hyperlink r:id="rId23">
        <w:r>
          <w:rPr>
            <w:color w:val="0000FF"/>
            <w:spacing w:val="-1"/>
            <w:u w:val="single" w:color="0000FF"/>
          </w:rPr>
          <w:t>http://safety1st.gsfc.nasa.gov</w:t>
        </w:r>
        <w:r>
          <w:rPr>
            <w:color w:val="0000FF"/>
            <w:spacing w:val="2"/>
            <w:u w:val="single" w:color="0000FF"/>
          </w:rPr>
          <w:t xml:space="preserve"> </w:t>
        </w:r>
      </w:hyperlink>
      <w:r>
        <w:rPr>
          <w:spacing w:val="-1"/>
        </w:rPr>
        <w:t>under</w:t>
      </w:r>
      <w:r>
        <w:t xml:space="preserve"> </w:t>
      </w:r>
      <w:r>
        <w:rPr>
          <w:spacing w:val="-1"/>
        </w:rPr>
        <w:t>Contractor</w:t>
      </w:r>
      <w:r>
        <w:t xml:space="preserve"> Safety</w:t>
      </w:r>
      <w:r>
        <w:rPr>
          <w:spacing w:val="-3"/>
        </w:rPr>
        <w:t xml:space="preserve"> </w:t>
      </w:r>
      <w:r>
        <w:rPr>
          <w:spacing w:val="-1"/>
        </w:rPr>
        <w:t>and</w:t>
      </w:r>
      <w:r>
        <w:rPr>
          <w:spacing w:val="2"/>
        </w:rPr>
        <w:t xml:space="preserve"> </w:t>
      </w:r>
      <w:r w:rsidR="00DF19AF">
        <w:t xml:space="preserve">e-mail the </w:t>
      </w:r>
      <w:r>
        <w:rPr>
          <w:spacing w:val="-1"/>
        </w:rPr>
        <w:t>completed</w:t>
      </w:r>
      <w:r>
        <w:t xml:space="preserve"> </w:t>
      </w:r>
      <w:r>
        <w:rPr>
          <w:spacing w:val="-1"/>
        </w:rPr>
        <w:t>form</w:t>
      </w:r>
      <w:r>
        <w:t xml:space="preserve"> to </w:t>
      </w:r>
      <w:hyperlink r:id="rId24">
        <w:r>
          <w:rPr>
            <w:color w:val="0000FF"/>
            <w:spacing w:val="-1"/>
            <w:u w:val="single" w:color="0000FF"/>
          </w:rPr>
          <w:t>Hernan.Castellanos@nasa.gov</w:t>
        </w:r>
        <w:r>
          <w:rPr>
            <w:spacing w:val="-1"/>
          </w:rPr>
          <w:t>.</w:t>
        </w:r>
      </w:hyperlink>
    </w:p>
    <w:p w14:paraId="282EA094" w14:textId="77777777" w:rsidR="0063334B" w:rsidRPr="00F1451E" w:rsidRDefault="0063334B" w:rsidP="00530786"/>
    <w:p w14:paraId="1FD30CEF" w14:textId="77777777" w:rsidR="00435E85" w:rsidRPr="00435B3F" w:rsidRDefault="00435E85" w:rsidP="00435E85">
      <w:pPr>
        <w:pStyle w:val="ClauseText9"/>
        <w:jc w:val="center"/>
      </w:pPr>
      <w:r w:rsidRPr="00435B3F">
        <w:t>(End of clause)</w:t>
      </w:r>
    </w:p>
    <w:p w14:paraId="7EA3E504" w14:textId="77777777" w:rsidR="00435E85" w:rsidRPr="00435B3F" w:rsidRDefault="00435E85"/>
    <w:p w14:paraId="7095D37F" w14:textId="77777777" w:rsidR="00435E85" w:rsidRPr="00435B3F" w:rsidRDefault="00435E85"/>
    <w:p w14:paraId="3EDF9185" w14:textId="77777777" w:rsidR="00435E85" w:rsidRPr="00435B3F" w:rsidRDefault="00B74029" w:rsidP="00435E85">
      <w:pPr>
        <w:pStyle w:val="Heading1"/>
        <w:rPr>
          <w:b/>
          <w:sz w:val="22"/>
          <w:szCs w:val="22"/>
        </w:rPr>
      </w:pPr>
      <w:bookmarkStart w:id="48" w:name="_Toc271118318"/>
      <w:r>
        <w:rPr>
          <w:b/>
          <w:sz w:val="22"/>
          <w:szCs w:val="22"/>
        </w:rPr>
        <w:t>H.10</w:t>
      </w:r>
      <w:r>
        <w:rPr>
          <w:b/>
          <w:sz w:val="22"/>
          <w:szCs w:val="22"/>
        </w:rPr>
        <w:tab/>
      </w:r>
      <w:r w:rsidR="00435E85" w:rsidRPr="00435B3F">
        <w:rPr>
          <w:b/>
          <w:sz w:val="22"/>
          <w:szCs w:val="22"/>
        </w:rPr>
        <w:t>GSFC 52.227</w:t>
      </w:r>
      <w:r w:rsidR="00435E85" w:rsidRPr="00435B3F">
        <w:rPr>
          <w:b/>
          <w:sz w:val="22"/>
          <w:szCs w:val="22"/>
        </w:rPr>
        <w:noBreakHyphen/>
        <w:t>93</w:t>
      </w:r>
      <w:r w:rsidR="00397673">
        <w:rPr>
          <w:b/>
          <w:sz w:val="22"/>
          <w:szCs w:val="22"/>
        </w:rPr>
        <w:t>,</w:t>
      </w:r>
      <w:r w:rsidR="00435E85" w:rsidRPr="00435B3F">
        <w:rPr>
          <w:b/>
          <w:sz w:val="22"/>
          <w:szCs w:val="22"/>
        </w:rPr>
        <w:t xml:space="preserve"> APPLICABILITY OF RIGHTS IN DATA – SPECIAL WORKS (MAR 2008)</w:t>
      </w:r>
      <w:bookmarkEnd w:id="48"/>
    </w:p>
    <w:p w14:paraId="21DE61D3" w14:textId="77777777" w:rsidR="00435E85" w:rsidRPr="00435B3F" w:rsidRDefault="00435E85" w:rsidP="00435E85">
      <w:pPr>
        <w:pStyle w:val="ClauseText9"/>
      </w:pPr>
    </w:p>
    <w:p w14:paraId="6B5BB291" w14:textId="77777777" w:rsidR="00435E85" w:rsidRPr="00435B3F" w:rsidRDefault="00435E85" w:rsidP="00435E85">
      <w:pPr>
        <w:pStyle w:val="ClauseText9"/>
      </w:pPr>
      <w:r w:rsidRPr="00435B3F">
        <w:t>The "Rights in Data - Special Works" clause of this contract applies to the following aspects (or items):</w:t>
      </w:r>
    </w:p>
    <w:p w14:paraId="37DE597D" w14:textId="77777777" w:rsidR="00435E85" w:rsidRPr="00435B3F" w:rsidRDefault="00435E85" w:rsidP="00435E85">
      <w:pPr>
        <w:pStyle w:val="ClauseText9"/>
      </w:pPr>
    </w:p>
    <w:p w14:paraId="681BF124" w14:textId="77777777" w:rsidR="00435E85" w:rsidRPr="00435B3F" w:rsidRDefault="00435E85" w:rsidP="00435E85">
      <w:pPr>
        <w:pStyle w:val="ClauseText9"/>
      </w:pPr>
      <w:r w:rsidRPr="00435B3F">
        <w:t>Any data requested by the Government for any legitimate government use.</w:t>
      </w:r>
    </w:p>
    <w:p w14:paraId="12FEDF07" w14:textId="77777777" w:rsidR="00435E85" w:rsidRPr="00435B3F" w:rsidRDefault="00435E85" w:rsidP="00435E85">
      <w:pPr>
        <w:pStyle w:val="ClauseText9"/>
      </w:pPr>
    </w:p>
    <w:p w14:paraId="56BEC710" w14:textId="77777777" w:rsidR="00435E85" w:rsidRPr="00435B3F" w:rsidRDefault="00435E85" w:rsidP="00435E85">
      <w:pPr>
        <w:pStyle w:val="ClauseText9"/>
        <w:jc w:val="center"/>
      </w:pPr>
      <w:r w:rsidRPr="00435B3F">
        <w:t>(End of clause)</w:t>
      </w:r>
    </w:p>
    <w:p w14:paraId="6FE7A181" w14:textId="77777777" w:rsidR="00D55909" w:rsidRPr="00435B3F" w:rsidRDefault="00D55909" w:rsidP="00D55909"/>
    <w:p w14:paraId="242BB2E6" w14:textId="77777777" w:rsidR="00435E85" w:rsidRPr="00435B3F" w:rsidRDefault="00435E85"/>
    <w:p w14:paraId="3B7ADDB9" w14:textId="77777777" w:rsidR="00435E85" w:rsidRPr="00435B3F" w:rsidRDefault="00435E85" w:rsidP="00435E85">
      <w:pPr>
        <w:pStyle w:val="Heading1"/>
        <w:rPr>
          <w:sz w:val="22"/>
          <w:szCs w:val="22"/>
        </w:rPr>
      </w:pPr>
      <w:bookmarkStart w:id="49" w:name="_Toc271118319"/>
      <w:r w:rsidRPr="00435B3F">
        <w:rPr>
          <w:b/>
          <w:sz w:val="22"/>
          <w:szCs w:val="22"/>
        </w:rPr>
        <w:t>H.11</w:t>
      </w:r>
      <w:r w:rsidR="00B74029">
        <w:rPr>
          <w:b/>
          <w:sz w:val="22"/>
          <w:szCs w:val="22"/>
        </w:rPr>
        <w:tab/>
      </w:r>
      <w:r w:rsidRPr="00435B3F">
        <w:rPr>
          <w:b/>
          <w:sz w:val="22"/>
          <w:szCs w:val="22"/>
        </w:rPr>
        <w:t>GSFC 52.227-99</w:t>
      </w:r>
      <w:r w:rsidR="00397673">
        <w:rPr>
          <w:b/>
          <w:sz w:val="22"/>
          <w:szCs w:val="22"/>
        </w:rPr>
        <w:t>,</w:t>
      </w:r>
      <w:r w:rsidRPr="00435B3F">
        <w:rPr>
          <w:b/>
          <w:sz w:val="22"/>
          <w:szCs w:val="22"/>
        </w:rPr>
        <w:t xml:space="preserve"> RIGHTS IN DATA (MAR 2008</w:t>
      </w:r>
      <w:r w:rsidRPr="00435B3F">
        <w:rPr>
          <w:sz w:val="22"/>
          <w:szCs w:val="22"/>
        </w:rPr>
        <w:t>)</w:t>
      </w:r>
      <w:bookmarkEnd w:id="49"/>
      <w:r w:rsidR="00737193" w:rsidRPr="00435B3F">
        <w:rPr>
          <w:sz w:val="22"/>
          <w:szCs w:val="22"/>
        </w:rPr>
        <w:t xml:space="preserve"> (Applicable for all purchase orders/</w:t>
      </w:r>
      <w:r w:rsidR="00354678">
        <w:rPr>
          <w:sz w:val="22"/>
          <w:szCs w:val="22"/>
        </w:rPr>
        <w:t xml:space="preserve"> </w:t>
      </w:r>
      <w:r w:rsidR="00737193" w:rsidRPr="00435B3F">
        <w:rPr>
          <w:sz w:val="22"/>
          <w:szCs w:val="22"/>
        </w:rPr>
        <w:t>subcontracts.)</w:t>
      </w:r>
    </w:p>
    <w:p w14:paraId="7398D693" w14:textId="77777777" w:rsidR="00435E85" w:rsidRPr="00435B3F" w:rsidRDefault="00435E85" w:rsidP="00435E85">
      <w:pPr>
        <w:pStyle w:val="ClauseText9"/>
      </w:pPr>
    </w:p>
    <w:p w14:paraId="496CB379" w14:textId="77777777" w:rsidR="00435E85" w:rsidRPr="00435B3F" w:rsidRDefault="00435E85" w:rsidP="00435E85">
      <w:pPr>
        <w:pStyle w:val="ClauseText9"/>
      </w:pPr>
      <w:r w:rsidRPr="00435B3F">
        <w:t>The default Data Rights clause under this contract is FAR 52.227-14 RIGHTS IN DATA-GENERAL as modified by NASA FAR Supplement 1852.227-14—Alternate II and Alternate III and GSFC 52.227-90. Any exceptions to this clause will be covered by FAR 52.227-17 RIGHTS IN DATA--SPECIAL WORKS as modified by NASA FAR Supplement 1852.227-17, and, if applicable, GSFC 52.227-93.</w:t>
      </w:r>
    </w:p>
    <w:p w14:paraId="6A2DFC5A" w14:textId="77777777" w:rsidR="00435E85" w:rsidRPr="00435B3F" w:rsidRDefault="00435E85" w:rsidP="00435E85">
      <w:pPr>
        <w:pStyle w:val="ClauseText9"/>
      </w:pPr>
    </w:p>
    <w:p w14:paraId="0136E8E8" w14:textId="77777777" w:rsidR="00435E85" w:rsidRPr="00435B3F" w:rsidRDefault="00435E85" w:rsidP="00435E85">
      <w:pPr>
        <w:pStyle w:val="ClauseText9"/>
        <w:jc w:val="center"/>
      </w:pPr>
      <w:r w:rsidRPr="00435B3F">
        <w:t>(End of clause)</w:t>
      </w:r>
    </w:p>
    <w:p w14:paraId="3291C873" w14:textId="77777777" w:rsidR="00D55909" w:rsidRPr="00435B3F" w:rsidRDefault="00D55909" w:rsidP="00D55909"/>
    <w:p w14:paraId="1DC3B826" w14:textId="77777777" w:rsidR="00435E85" w:rsidRPr="00435B3F" w:rsidRDefault="00435E85"/>
    <w:p w14:paraId="787C5D02" w14:textId="77777777" w:rsidR="00AD01F4" w:rsidRDefault="00AD01F4" w:rsidP="00AD01F4">
      <w:pPr>
        <w:pStyle w:val="Heading1"/>
        <w:rPr>
          <w:bCs/>
          <w:sz w:val="22"/>
          <w:szCs w:val="22"/>
        </w:rPr>
      </w:pPr>
      <w:bookmarkStart w:id="50" w:name="_Toc271118336"/>
      <w:bookmarkStart w:id="51" w:name="_Toc271118330"/>
      <w:r>
        <w:rPr>
          <w:b/>
          <w:bCs/>
          <w:sz w:val="22"/>
          <w:szCs w:val="22"/>
        </w:rPr>
        <w:t>I.5</w:t>
      </w:r>
      <w:r>
        <w:rPr>
          <w:b/>
          <w:bCs/>
          <w:sz w:val="22"/>
          <w:szCs w:val="22"/>
        </w:rPr>
        <w:tab/>
        <w:t>52.203-7, ANTI-KICKBACK PROCEDURES (OCT 2010)</w:t>
      </w:r>
    </w:p>
    <w:p w14:paraId="56091E0F" w14:textId="77777777" w:rsidR="00AD01F4" w:rsidRDefault="00AD01F4" w:rsidP="00AD01F4"/>
    <w:p w14:paraId="36D2FF24" w14:textId="77777777" w:rsidR="00E5747C" w:rsidRPr="00ED7C9E" w:rsidRDefault="00E5747C" w:rsidP="00B86FD3">
      <w:bookmarkStart w:id="52" w:name="_Toc271118373"/>
      <w:bookmarkEnd w:id="50"/>
      <w:bookmarkEnd w:id="51"/>
      <w:r w:rsidRPr="00ED7C9E">
        <w:rPr>
          <w:b/>
          <w:bCs/>
        </w:rPr>
        <w:t>I.14</w:t>
      </w:r>
      <w:r w:rsidRPr="00ED7C9E">
        <w:rPr>
          <w:b/>
          <w:bCs/>
        </w:rPr>
        <w:tab/>
        <w:t xml:space="preserve">52.204-10, </w:t>
      </w:r>
      <w:r w:rsidRPr="00ED7C9E">
        <w:rPr>
          <w:b/>
          <w:bCs/>
          <w:caps/>
        </w:rPr>
        <w:t>Reporting Executive Compensation and First-Tier Subcontract Awards (</w:t>
      </w:r>
      <w:r w:rsidR="00A35E50">
        <w:rPr>
          <w:b/>
          <w:bCs/>
          <w:caps/>
        </w:rPr>
        <w:t>oct 2015)</w:t>
      </w:r>
      <w:r w:rsidRPr="00ED7C9E">
        <w:rPr>
          <w:rFonts w:ascii="Calibri" w:hAnsi="Calibri"/>
          <w:bCs/>
          <w:color w:val="000000"/>
          <w:sz w:val="20"/>
          <w:szCs w:val="20"/>
        </w:rPr>
        <w:t xml:space="preserve"> (</w:t>
      </w:r>
      <w:r w:rsidRPr="00ED7C9E">
        <w:rPr>
          <w:bCs/>
          <w:color w:val="000000"/>
        </w:rPr>
        <w:t>Applicable to all first tie</w:t>
      </w:r>
      <w:r w:rsidR="005E7EEC" w:rsidRPr="00ED7C9E">
        <w:rPr>
          <w:bCs/>
          <w:color w:val="000000"/>
        </w:rPr>
        <w:t>r POs/subcontracts other than purchase orders/</w:t>
      </w:r>
      <w:r w:rsidR="005056AB">
        <w:rPr>
          <w:bCs/>
          <w:color w:val="000000"/>
        </w:rPr>
        <w:t xml:space="preserve"> </w:t>
      </w:r>
      <w:r w:rsidR="005E7EEC" w:rsidRPr="00ED7C9E">
        <w:rPr>
          <w:bCs/>
          <w:color w:val="000000"/>
        </w:rPr>
        <w:t>subcontracts under classified contracts; purchase order</w:t>
      </w:r>
      <w:r w:rsidRPr="00ED7C9E">
        <w:rPr>
          <w:bCs/>
          <w:color w:val="000000"/>
        </w:rPr>
        <w:t>s/sub</w:t>
      </w:r>
      <w:r w:rsidR="0020561B" w:rsidRPr="00ED7C9E">
        <w:rPr>
          <w:bCs/>
          <w:color w:val="000000"/>
        </w:rPr>
        <w:t xml:space="preserve">contracts less than </w:t>
      </w:r>
      <w:r w:rsidR="00E738CF">
        <w:rPr>
          <w:bCs/>
          <w:color w:val="000000"/>
        </w:rPr>
        <w:t>$30,000</w:t>
      </w:r>
      <w:r w:rsidR="005E7EEC" w:rsidRPr="00ED7C9E">
        <w:rPr>
          <w:bCs/>
          <w:color w:val="000000"/>
        </w:rPr>
        <w:t>,</w:t>
      </w:r>
      <w:r w:rsidR="0020561B" w:rsidRPr="00ED7C9E">
        <w:rPr>
          <w:bCs/>
          <w:color w:val="000000"/>
        </w:rPr>
        <w:t xml:space="preserve"> or purchase order</w:t>
      </w:r>
      <w:r w:rsidRPr="00ED7C9E">
        <w:rPr>
          <w:bCs/>
          <w:color w:val="000000"/>
        </w:rPr>
        <w:t>s/subcontracts with individuals.</w:t>
      </w:r>
      <w:r w:rsidR="00BF1D3D" w:rsidRPr="00ED7C9E">
        <w:t xml:space="preserve"> </w:t>
      </w:r>
      <w:r w:rsidR="00BF1D3D" w:rsidRPr="00ED7C9E">
        <w:rPr>
          <w:bCs/>
          <w:color w:val="000000"/>
        </w:rPr>
        <w:t xml:space="preserve">Subparagraph </w:t>
      </w:r>
      <w:r w:rsidR="00CE04C9" w:rsidRPr="00ED7C9E">
        <w:rPr>
          <w:bCs/>
          <w:color w:val="000000"/>
        </w:rPr>
        <w:t>(d)(2)</w:t>
      </w:r>
      <w:r w:rsidR="00BF1D3D" w:rsidRPr="00ED7C9E">
        <w:rPr>
          <w:bCs/>
          <w:color w:val="000000"/>
        </w:rPr>
        <w:t xml:space="preserve"> does not apply. If SELLER meets the thresholds specified in paragraphs </w:t>
      </w:r>
      <w:r w:rsidR="00CE04C9" w:rsidRPr="00ED7C9E">
        <w:rPr>
          <w:bCs/>
          <w:color w:val="000000"/>
        </w:rPr>
        <w:t>(d)(3)</w:t>
      </w:r>
      <w:r w:rsidR="00BF1D3D" w:rsidRPr="00ED7C9E">
        <w:rPr>
          <w:bCs/>
          <w:color w:val="000000"/>
        </w:rPr>
        <w:t xml:space="preserve"> and </w:t>
      </w:r>
      <w:r w:rsidR="00CE04C9" w:rsidRPr="00ED7C9E">
        <w:rPr>
          <w:bCs/>
          <w:color w:val="000000"/>
        </w:rPr>
        <w:t>(g)(2)</w:t>
      </w:r>
      <w:r w:rsidR="00BF1D3D" w:rsidRPr="00ED7C9E">
        <w:rPr>
          <w:bCs/>
          <w:color w:val="000000"/>
        </w:rPr>
        <w:t xml:space="preserve"> of the clause, SELLER shall report required executive compensation by posting the information to the Government's Central Contractor Registration (CCR) database at</w:t>
      </w:r>
      <w:r w:rsidR="005E7EEC" w:rsidRPr="00ED7C9E">
        <w:rPr>
          <w:bCs/>
          <w:color w:val="000000"/>
        </w:rPr>
        <w:t xml:space="preserve"> </w:t>
      </w:r>
      <w:hyperlink r:id="rId25" w:history="1">
        <w:r w:rsidR="00081880" w:rsidRPr="00ED7C9E">
          <w:rPr>
            <w:rStyle w:val="Hyperlink"/>
            <w:bCs/>
          </w:rPr>
          <w:t>http://www.ccr.gov</w:t>
        </w:r>
      </w:hyperlink>
      <w:r w:rsidR="00BF1D3D" w:rsidRPr="00ED7C9E">
        <w:rPr>
          <w:bCs/>
          <w:color w:val="000000"/>
        </w:rPr>
        <w:t>. All information posted will be available to the general public.</w:t>
      </w:r>
      <w:r w:rsidRPr="00ED7C9E">
        <w:rPr>
          <w:bCs/>
          <w:color w:val="000000"/>
        </w:rPr>
        <w:t>)</w:t>
      </w:r>
      <w:r w:rsidR="0054700A" w:rsidRPr="00ED7C9E">
        <w:rPr>
          <w:bCs/>
          <w:color w:val="000000"/>
        </w:rPr>
        <w:t xml:space="preserve"> </w:t>
      </w:r>
    </w:p>
    <w:p w14:paraId="5792CBD0" w14:textId="77777777" w:rsidR="00E5747C" w:rsidRPr="00ED7C9E" w:rsidRDefault="00E5747C" w:rsidP="00B86FD3">
      <w:pPr>
        <w:rPr>
          <w:b/>
          <w:bCs/>
        </w:rPr>
      </w:pPr>
    </w:p>
    <w:p w14:paraId="35A1CC32" w14:textId="77777777" w:rsidR="005E7EEC" w:rsidRDefault="005E7EEC" w:rsidP="00B86FD3">
      <w:pPr>
        <w:rPr>
          <w:b/>
          <w:bCs/>
        </w:rPr>
      </w:pPr>
      <w:bookmarkStart w:id="53" w:name="_Toc271118337"/>
      <w:r w:rsidRPr="00ED7C9E">
        <w:rPr>
          <w:b/>
          <w:bCs/>
        </w:rPr>
        <w:t>I.15</w:t>
      </w:r>
      <w:r w:rsidRPr="00ED7C9E">
        <w:rPr>
          <w:b/>
          <w:bCs/>
        </w:rPr>
        <w:tab/>
        <w:t>52.209-6</w:t>
      </w:r>
      <w:r w:rsidR="00756AF8" w:rsidRPr="00ED7C9E">
        <w:rPr>
          <w:b/>
          <w:bCs/>
        </w:rPr>
        <w:t>,</w:t>
      </w:r>
      <w:r w:rsidRPr="00ED7C9E">
        <w:rPr>
          <w:b/>
          <w:bCs/>
        </w:rPr>
        <w:t xml:space="preserve"> PROTECTING THE GOVERNMENT'S INTEREST WHEN SUBCONTRACTING WITH CONTRACTORS DEBARRED, SUSPENDED, OR PROPOSED FOR DEBARMENT (</w:t>
      </w:r>
      <w:r w:rsidR="00E738CF">
        <w:rPr>
          <w:b/>
          <w:bCs/>
          <w:caps/>
        </w:rPr>
        <w:t>oct 2015)</w:t>
      </w:r>
      <w:bookmarkEnd w:id="53"/>
    </w:p>
    <w:p w14:paraId="1B2367A4" w14:textId="77777777" w:rsidR="005E7EEC" w:rsidRDefault="005E7EEC" w:rsidP="00B86FD3">
      <w:pPr>
        <w:rPr>
          <w:b/>
          <w:bCs/>
        </w:rPr>
      </w:pPr>
    </w:p>
    <w:p w14:paraId="384BD160" w14:textId="77777777" w:rsidR="00CE04C9" w:rsidRPr="00ED7C9E" w:rsidRDefault="00CE04C9" w:rsidP="00B86FD3">
      <w:pPr>
        <w:rPr>
          <w:b/>
          <w:bCs/>
        </w:rPr>
      </w:pPr>
      <w:r w:rsidRPr="00ED7C9E">
        <w:rPr>
          <w:b/>
          <w:bCs/>
        </w:rPr>
        <w:t>I.26</w:t>
      </w:r>
      <w:r w:rsidRPr="00ED7C9E">
        <w:rPr>
          <w:b/>
          <w:bCs/>
        </w:rPr>
        <w:tab/>
      </w:r>
      <w:r w:rsidR="009C289D" w:rsidRPr="00ED7C9E">
        <w:rPr>
          <w:b/>
          <w:bCs/>
        </w:rPr>
        <w:t>52.216-7 ALLOWABLE COST AND PAYMENT (JUN 2013)</w:t>
      </w:r>
    </w:p>
    <w:p w14:paraId="4FAC1EB3" w14:textId="77777777" w:rsidR="00CE04C9" w:rsidRPr="00ED7C9E" w:rsidRDefault="00CE04C9" w:rsidP="00E738CF">
      <w:pPr>
        <w:rPr>
          <w:b/>
          <w:bCs/>
        </w:rPr>
      </w:pPr>
    </w:p>
    <w:p w14:paraId="1922962A" w14:textId="77777777" w:rsidR="000F2BD4" w:rsidRDefault="000F2BD4" w:rsidP="00E738CF">
      <w:r w:rsidRPr="00ED7C9E">
        <w:rPr>
          <w:b/>
          <w:bCs/>
        </w:rPr>
        <w:t>I.27</w:t>
      </w:r>
      <w:r w:rsidRPr="00ED7C9E">
        <w:rPr>
          <w:b/>
          <w:bCs/>
        </w:rPr>
        <w:tab/>
        <w:t>52.219-8, UTILIZATION OF SMALL BUSINESS CONCERNS (</w:t>
      </w:r>
      <w:r w:rsidR="008A6B92" w:rsidRPr="00ED7C9E">
        <w:rPr>
          <w:b/>
          <w:bCs/>
        </w:rPr>
        <w:t>OCT 2014)</w:t>
      </w:r>
    </w:p>
    <w:p w14:paraId="5EE79AA1" w14:textId="77777777" w:rsidR="000F2BD4" w:rsidRDefault="000F2BD4" w:rsidP="000F2BD4">
      <w:pPr>
        <w:rPr>
          <w:b/>
          <w:bCs/>
        </w:rPr>
      </w:pPr>
    </w:p>
    <w:p w14:paraId="7623F65D" w14:textId="77777777" w:rsidR="00AC0C84" w:rsidRDefault="00397673" w:rsidP="00B86FD3">
      <w:r w:rsidRPr="00397673">
        <w:rPr>
          <w:b/>
          <w:bCs/>
        </w:rPr>
        <w:t>I.2</w:t>
      </w:r>
      <w:r w:rsidR="000F2BD4">
        <w:rPr>
          <w:b/>
          <w:bCs/>
        </w:rPr>
        <w:t>8</w:t>
      </w:r>
      <w:r w:rsidRPr="00397673">
        <w:rPr>
          <w:b/>
          <w:bCs/>
        </w:rPr>
        <w:tab/>
        <w:t>52.219-9, SMALL B</w:t>
      </w:r>
      <w:r w:rsidR="000F2BD4">
        <w:rPr>
          <w:b/>
          <w:bCs/>
        </w:rPr>
        <w:t xml:space="preserve">USINESS SUBCONTRACTING PLAN </w:t>
      </w:r>
      <w:r w:rsidR="00AC0C84">
        <w:rPr>
          <w:b/>
          <w:bCs/>
        </w:rPr>
        <w:t>(DEVIATION)</w:t>
      </w:r>
      <w:r w:rsidR="00E738CF">
        <w:rPr>
          <w:b/>
          <w:bCs/>
        </w:rPr>
        <w:t xml:space="preserve"> (</w:t>
      </w:r>
      <w:r w:rsidR="00E738CF">
        <w:rPr>
          <w:b/>
          <w:bCs/>
          <w:caps/>
        </w:rPr>
        <w:t>oct 2015)</w:t>
      </w:r>
    </w:p>
    <w:p w14:paraId="5CAF52DB" w14:textId="77777777" w:rsidR="00371DB8" w:rsidRDefault="0056478F" w:rsidP="00D25245">
      <w:pPr>
        <w:rPr>
          <w:bCs/>
          <w:sz w:val="20"/>
          <w:szCs w:val="20"/>
        </w:rPr>
      </w:pPr>
      <w:r>
        <w:rPr>
          <w:bCs/>
          <w:sz w:val="20"/>
          <w:szCs w:val="20"/>
        </w:rPr>
        <w:t>.</w:t>
      </w:r>
    </w:p>
    <w:p w14:paraId="4D0A8C2D" w14:textId="77777777" w:rsidR="0056478F" w:rsidRDefault="0056478F" w:rsidP="00D25245">
      <w:pPr>
        <w:rPr>
          <w:bCs/>
          <w:sz w:val="20"/>
          <w:szCs w:val="20"/>
        </w:rPr>
      </w:pPr>
      <w:r>
        <w:rPr>
          <w:bCs/>
          <w:sz w:val="20"/>
          <w:szCs w:val="20"/>
        </w:rPr>
        <w:t>.</w:t>
      </w:r>
    </w:p>
    <w:p w14:paraId="28B0746A" w14:textId="77777777" w:rsidR="0056478F" w:rsidRDefault="0056478F" w:rsidP="00D25245">
      <w:pPr>
        <w:rPr>
          <w:bCs/>
          <w:sz w:val="20"/>
          <w:szCs w:val="20"/>
        </w:rPr>
      </w:pPr>
      <w:r>
        <w:rPr>
          <w:bCs/>
          <w:sz w:val="20"/>
          <w:szCs w:val="20"/>
        </w:rPr>
        <w:t>.</w:t>
      </w:r>
    </w:p>
    <w:p w14:paraId="146EC6B9" w14:textId="77777777" w:rsidR="00635AD3" w:rsidRPr="00635AD3" w:rsidRDefault="00635AD3" w:rsidP="00D25245">
      <w:pPr>
        <w:rPr>
          <w:bCs/>
        </w:rPr>
      </w:pPr>
      <w:r>
        <w:rPr>
          <w:bCs/>
        </w:rPr>
        <w:t xml:space="preserve">(c) </w:t>
      </w:r>
      <w:r w:rsidRPr="00635AD3">
        <w:rPr>
          <w:bCs/>
        </w:rPr>
        <w:t>Proposals submitted in response to this solicitation shall include a subcontracting plan that separately addresses subcontracting with small business, veteran-owned small business, service- disabled veteran-owned small business, HUBZone small business,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a subcontracting plan shall make the offeror ineligible for award of a contract.</w:t>
      </w:r>
    </w:p>
    <w:p w14:paraId="78CA743B" w14:textId="77777777" w:rsidR="00635AD3" w:rsidRDefault="0056478F" w:rsidP="00D25245">
      <w:pPr>
        <w:rPr>
          <w:bCs/>
        </w:rPr>
      </w:pPr>
      <w:r>
        <w:rPr>
          <w:bCs/>
        </w:rPr>
        <w:t>.</w:t>
      </w:r>
    </w:p>
    <w:p w14:paraId="09D9F126" w14:textId="77777777" w:rsidR="0056478F" w:rsidRDefault="0056478F" w:rsidP="00D25245">
      <w:pPr>
        <w:rPr>
          <w:bCs/>
        </w:rPr>
      </w:pPr>
      <w:r>
        <w:rPr>
          <w:bCs/>
        </w:rPr>
        <w:t>.</w:t>
      </w:r>
    </w:p>
    <w:p w14:paraId="09050012" w14:textId="77777777" w:rsidR="0056478F" w:rsidRPr="00530786" w:rsidRDefault="0056478F" w:rsidP="00D25245">
      <w:pPr>
        <w:rPr>
          <w:bCs/>
        </w:rPr>
      </w:pPr>
      <w:r>
        <w:rPr>
          <w:bCs/>
        </w:rPr>
        <w:t>.</w:t>
      </w:r>
    </w:p>
    <w:p w14:paraId="1FE06E09" w14:textId="77777777" w:rsidR="00635AD3" w:rsidRPr="00635AD3" w:rsidRDefault="008062BF" w:rsidP="00D25245">
      <w:pPr>
        <w:rPr>
          <w:bCs/>
        </w:rPr>
      </w:pPr>
      <w:r>
        <w:rPr>
          <w:bCs/>
        </w:rPr>
        <w:t>(d)</w:t>
      </w:r>
      <w:r w:rsidRPr="008062BF">
        <w:rPr>
          <w:bCs/>
        </w:rPr>
        <w:t>(5)</w:t>
      </w:r>
      <w:r>
        <w:rPr>
          <w:bCs/>
        </w:rPr>
        <w:t xml:space="preserve"> </w:t>
      </w:r>
      <w:r w:rsidRPr="008062BF">
        <w:rPr>
          <w:bCs/>
        </w:rPr>
        <w:t>A description of the method used to identify potential sources for solicitation purposes (e.g., existing company source lists, the Central Contractor Registration database (CCR),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CCR as an accurate representation of a concern’s size and ownership characteristics for the purposes of maintaining a small, veteran-owned small, service-disabled veteran-owned small, HUBZone small, small disadvantaged, and women-owned small business source list. Use of CCR as its source list does not relieve a firm of its responsibilities (e.g., outreach, assistance, counseling, or publicizing subcontracting opportunities) in this clause.</w:t>
      </w:r>
    </w:p>
    <w:p w14:paraId="7FEA0B49" w14:textId="77777777" w:rsidR="00602E29" w:rsidRDefault="0056478F" w:rsidP="00D25245">
      <w:pPr>
        <w:rPr>
          <w:bCs/>
        </w:rPr>
      </w:pPr>
      <w:r>
        <w:rPr>
          <w:bCs/>
        </w:rPr>
        <w:t>.</w:t>
      </w:r>
    </w:p>
    <w:p w14:paraId="50BFDC51" w14:textId="77777777" w:rsidR="0056478F" w:rsidRDefault="0056478F" w:rsidP="00D25245">
      <w:pPr>
        <w:rPr>
          <w:bCs/>
        </w:rPr>
      </w:pPr>
      <w:r>
        <w:rPr>
          <w:bCs/>
        </w:rPr>
        <w:t>.</w:t>
      </w:r>
    </w:p>
    <w:p w14:paraId="6B73DF5F" w14:textId="77777777" w:rsidR="0056478F" w:rsidRDefault="0056478F" w:rsidP="00D25245">
      <w:pPr>
        <w:rPr>
          <w:bCs/>
        </w:rPr>
      </w:pPr>
      <w:r>
        <w:rPr>
          <w:bCs/>
        </w:rPr>
        <w:t>.</w:t>
      </w:r>
    </w:p>
    <w:p w14:paraId="574D3872" w14:textId="77777777" w:rsidR="00602E29" w:rsidRDefault="00602E29" w:rsidP="00D25245">
      <w:pPr>
        <w:rPr>
          <w:bCs/>
        </w:rPr>
      </w:pPr>
      <w:r>
        <w:rPr>
          <w:bCs/>
        </w:rPr>
        <w:t xml:space="preserve">(d)(9) </w:t>
      </w:r>
      <w:r w:rsidRPr="00602E29">
        <w:rPr>
          <w:bCs/>
        </w:rPr>
        <w:t>Assurances that the offeror will include the clause of this contract entitled “Utilization of Small Business Concerns” in all subcontracts that offer further subcontracting</w:t>
      </w:r>
      <w:r>
        <w:rPr>
          <w:bCs/>
        </w:rPr>
        <w:t xml:space="preserve"> </w:t>
      </w:r>
      <w:r w:rsidRPr="00602E29">
        <w:rPr>
          <w:bCs/>
        </w:rPr>
        <w:t>opportunities, and that the offeror will require all subcontractors (except small business concerns) that receive subcontracts in excess of $650,000 ($1.5 million for construction of any public facility with further subcontracting possibilities) to adopt a plan similar to the plan that complies with the requirements of this clause.</w:t>
      </w:r>
    </w:p>
    <w:p w14:paraId="487B4DD9" w14:textId="77777777" w:rsidR="00602E29" w:rsidRDefault="0056478F" w:rsidP="00D25245">
      <w:pPr>
        <w:rPr>
          <w:bCs/>
        </w:rPr>
      </w:pPr>
      <w:r>
        <w:rPr>
          <w:bCs/>
        </w:rPr>
        <w:t>.</w:t>
      </w:r>
    </w:p>
    <w:p w14:paraId="3D664EE8" w14:textId="77777777" w:rsidR="0056478F" w:rsidRDefault="0056478F" w:rsidP="00D25245">
      <w:pPr>
        <w:rPr>
          <w:bCs/>
        </w:rPr>
      </w:pPr>
      <w:r>
        <w:rPr>
          <w:bCs/>
        </w:rPr>
        <w:t>.</w:t>
      </w:r>
    </w:p>
    <w:p w14:paraId="18EDE24A" w14:textId="77777777" w:rsidR="0056478F" w:rsidRDefault="0056478F" w:rsidP="00D25245">
      <w:pPr>
        <w:rPr>
          <w:bCs/>
        </w:rPr>
      </w:pPr>
      <w:r>
        <w:rPr>
          <w:bCs/>
        </w:rPr>
        <w:t>.</w:t>
      </w:r>
    </w:p>
    <w:p w14:paraId="790EF9B6" w14:textId="77777777" w:rsidR="00602E29" w:rsidRDefault="00602E29" w:rsidP="00D25245">
      <w:pPr>
        <w:rPr>
          <w:bCs/>
        </w:rPr>
      </w:pPr>
      <w:r>
        <w:rPr>
          <w:bCs/>
        </w:rPr>
        <w:t xml:space="preserve">(d)(10)(iii) </w:t>
      </w:r>
      <w:r w:rsidRPr="00602E29">
        <w:rPr>
          <w:bCs/>
        </w:rPr>
        <w:t>Submit the Individual Subcontracting Report (ISR) and/or the Summary Subcontract Report (SSR), in accordance with the paragraph (l) of this clause using the Electronic Subcontrac</w:t>
      </w:r>
      <w:r w:rsidR="003F1699">
        <w:rPr>
          <w:bCs/>
        </w:rPr>
        <w:t>ting Reporting System (eSRS) at</w:t>
      </w:r>
      <w:r w:rsidRPr="00602E29">
        <w:rPr>
          <w:bCs/>
        </w:rPr>
        <w:t xml:space="preserve"> </w:t>
      </w:r>
      <w:hyperlink r:id="rId26" w:history="1">
        <w:r w:rsidR="003F1699" w:rsidRPr="00061E87">
          <w:rPr>
            <w:rStyle w:val="Hyperlink"/>
            <w:bCs/>
          </w:rPr>
          <w:t>http://www.esrs.gov</w:t>
        </w:r>
      </w:hyperlink>
      <w:r w:rsidRPr="00602E29">
        <w:rPr>
          <w:bCs/>
        </w:rPr>
        <w:t>. The reports shall provide information on subcontract awards to small business concerns (including ANCs and Indian tribes that are not small businesses), veteran-owned small business concerns, service-disabled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Historically Black Colleges and Universities and Minority Institutions. Reporting shall be in accordance with this clause, or as provided in agency regulations;</w:t>
      </w:r>
    </w:p>
    <w:p w14:paraId="4E8EAA3C" w14:textId="77777777" w:rsidR="00602E29" w:rsidRDefault="0056478F" w:rsidP="00D25245">
      <w:pPr>
        <w:rPr>
          <w:bCs/>
        </w:rPr>
      </w:pPr>
      <w:r>
        <w:rPr>
          <w:bCs/>
        </w:rPr>
        <w:t>.</w:t>
      </w:r>
    </w:p>
    <w:p w14:paraId="5225A805" w14:textId="77777777" w:rsidR="0056478F" w:rsidRDefault="0056478F" w:rsidP="00D25245">
      <w:pPr>
        <w:rPr>
          <w:bCs/>
        </w:rPr>
      </w:pPr>
      <w:r>
        <w:rPr>
          <w:bCs/>
        </w:rPr>
        <w:t>.</w:t>
      </w:r>
    </w:p>
    <w:p w14:paraId="09ABBB0F" w14:textId="77777777" w:rsidR="0056478F" w:rsidRDefault="0056478F" w:rsidP="00D25245">
      <w:pPr>
        <w:rPr>
          <w:bCs/>
        </w:rPr>
      </w:pPr>
      <w:r>
        <w:rPr>
          <w:bCs/>
        </w:rPr>
        <w:t>.</w:t>
      </w:r>
    </w:p>
    <w:p w14:paraId="1C33EFDD" w14:textId="77777777" w:rsidR="00602E29" w:rsidRDefault="00602E29" w:rsidP="00D25245">
      <w:pPr>
        <w:rPr>
          <w:bCs/>
        </w:rPr>
      </w:pPr>
      <w:r>
        <w:rPr>
          <w:bCs/>
        </w:rPr>
        <w:t xml:space="preserve">(d)(11)(i) </w:t>
      </w:r>
      <w:r w:rsidRPr="00602E29">
        <w:rPr>
          <w:bCs/>
        </w:rPr>
        <w:t>Source lists (e.g., CCR), guides, and other data that identify small business, veteran-owned small business, service-disabled veteran-owned small business,</w:t>
      </w:r>
      <w:r>
        <w:rPr>
          <w:bCs/>
        </w:rPr>
        <w:t xml:space="preserve"> </w:t>
      </w:r>
      <w:r w:rsidRPr="00602E29">
        <w:rPr>
          <w:bCs/>
        </w:rPr>
        <w:t>HUBZone small business, small disadvantaged business, and women-owned small business concerns.</w:t>
      </w:r>
    </w:p>
    <w:p w14:paraId="0F85BAB8" w14:textId="77777777" w:rsidR="00602E29" w:rsidRDefault="0056478F" w:rsidP="00D25245">
      <w:pPr>
        <w:rPr>
          <w:bCs/>
        </w:rPr>
      </w:pPr>
      <w:r>
        <w:rPr>
          <w:bCs/>
        </w:rPr>
        <w:t>.</w:t>
      </w:r>
    </w:p>
    <w:p w14:paraId="1858D89F" w14:textId="77777777" w:rsidR="0056478F" w:rsidRDefault="0056478F" w:rsidP="00D25245">
      <w:pPr>
        <w:rPr>
          <w:bCs/>
        </w:rPr>
      </w:pPr>
      <w:r>
        <w:rPr>
          <w:bCs/>
        </w:rPr>
        <w:t>.</w:t>
      </w:r>
    </w:p>
    <w:p w14:paraId="237B12F2" w14:textId="77777777" w:rsidR="0056478F" w:rsidRDefault="0056478F" w:rsidP="00D25245">
      <w:pPr>
        <w:rPr>
          <w:bCs/>
        </w:rPr>
      </w:pPr>
      <w:r>
        <w:rPr>
          <w:bCs/>
        </w:rPr>
        <w:t>.</w:t>
      </w:r>
    </w:p>
    <w:p w14:paraId="439296D2" w14:textId="77777777" w:rsidR="00602E29" w:rsidRDefault="00565C9D" w:rsidP="00D25245">
      <w:pPr>
        <w:rPr>
          <w:bCs/>
        </w:rPr>
      </w:pPr>
      <w:r>
        <w:rPr>
          <w:bCs/>
        </w:rPr>
        <w:t>(l)</w:t>
      </w:r>
      <w:r w:rsidRPr="00565C9D">
        <w:rPr>
          <w:bCs/>
        </w:rPr>
        <w:t>(1)</w:t>
      </w:r>
      <w:r>
        <w:rPr>
          <w:bCs/>
        </w:rPr>
        <w:t xml:space="preserve"> </w:t>
      </w:r>
      <w:r w:rsidRPr="00565C9D">
        <w:rPr>
          <w:bCs/>
        </w:rPr>
        <w:t>ISR. This report is not required for commercial plans. The report is required for each contract containing an individual subcontract plan.</w:t>
      </w:r>
    </w:p>
    <w:p w14:paraId="69B0C603" w14:textId="77777777" w:rsidR="00602E29" w:rsidRDefault="0056478F" w:rsidP="00D25245">
      <w:pPr>
        <w:rPr>
          <w:bCs/>
        </w:rPr>
      </w:pPr>
      <w:r>
        <w:rPr>
          <w:bCs/>
        </w:rPr>
        <w:t>.</w:t>
      </w:r>
    </w:p>
    <w:p w14:paraId="3DA9451F" w14:textId="77777777" w:rsidR="0056478F" w:rsidRDefault="0056478F" w:rsidP="00D25245">
      <w:pPr>
        <w:rPr>
          <w:bCs/>
        </w:rPr>
      </w:pPr>
      <w:r>
        <w:rPr>
          <w:bCs/>
        </w:rPr>
        <w:t>.</w:t>
      </w:r>
    </w:p>
    <w:p w14:paraId="21CD7C8C" w14:textId="77777777" w:rsidR="0056478F" w:rsidRDefault="0056478F" w:rsidP="00D25245">
      <w:pPr>
        <w:rPr>
          <w:bCs/>
        </w:rPr>
      </w:pPr>
      <w:r>
        <w:rPr>
          <w:bCs/>
        </w:rPr>
        <w:t>.</w:t>
      </w:r>
    </w:p>
    <w:p w14:paraId="632FC8DF" w14:textId="77777777" w:rsidR="00AC0C84" w:rsidRPr="008062BF" w:rsidRDefault="0056478F" w:rsidP="00D25245">
      <w:pPr>
        <w:rPr>
          <w:bCs/>
        </w:rPr>
      </w:pPr>
      <w:r>
        <w:rPr>
          <w:bCs/>
        </w:rPr>
        <w:t>(l)</w:t>
      </w:r>
      <w:r w:rsidR="00AC0C84" w:rsidRPr="008062BF">
        <w:rPr>
          <w:bCs/>
        </w:rPr>
        <w:t>(2) SSR.</w:t>
      </w:r>
    </w:p>
    <w:p w14:paraId="3B39EDD3" w14:textId="77777777" w:rsidR="00AC0C84" w:rsidRPr="008062BF" w:rsidRDefault="00AC0C84" w:rsidP="00D25245">
      <w:pPr>
        <w:rPr>
          <w:bCs/>
        </w:rPr>
      </w:pPr>
    </w:p>
    <w:p w14:paraId="38659730" w14:textId="77777777" w:rsidR="00565C9D" w:rsidRDefault="00AC0C84" w:rsidP="00D25245">
      <w:pPr>
        <w:ind w:firstLine="360"/>
        <w:rPr>
          <w:bCs/>
        </w:rPr>
      </w:pPr>
      <w:r w:rsidRPr="008062BF">
        <w:rPr>
          <w:bCs/>
        </w:rPr>
        <w:t>(i)</w:t>
      </w:r>
      <w:r w:rsidR="00565C9D" w:rsidRPr="00565C9D">
        <w:rPr>
          <w:bCs/>
        </w:rPr>
        <w:t>(C)</w:t>
      </w:r>
      <w:r w:rsidR="00565C9D">
        <w:rPr>
          <w:bCs/>
        </w:rPr>
        <w:t xml:space="preserve"> </w:t>
      </w:r>
      <w:r w:rsidR="00565C9D" w:rsidRPr="00565C9D">
        <w:rPr>
          <w:bCs/>
        </w:rPr>
        <w:t>If a prime Contractor and/or subcontractor is performing work for more than one executive agency, a separate report shall be submitted to each executive agency covering only that agency's contracts, provided at least one of that agency's contracts is over $650,000 (over $1.5 million for construction of a public facility) and contains a subcontracting plan. For DoD, a consolidated report shall be submitted for al</w:t>
      </w:r>
      <w:r w:rsidR="00565C9D">
        <w:rPr>
          <w:bCs/>
        </w:rPr>
        <w:t xml:space="preserve">l contracts awarded by military </w:t>
      </w:r>
      <w:r w:rsidR="00565C9D" w:rsidRPr="00565C9D">
        <w:rPr>
          <w:bCs/>
        </w:rPr>
        <w:t>departments/</w:t>
      </w:r>
      <w:r w:rsidR="00565C9D">
        <w:rPr>
          <w:bCs/>
        </w:rPr>
        <w:t xml:space="preserve"> </w:t>
      </w:r>
      <w:r w:rsidR="00565C9D" w:rsidRPr="00565C9D">
        <w:rPr>
          <w:bCs/>
        </w:rPr>
        <w:t>agencies and/or subcontracts awarded by DoD prime Contractors. However, for construction and related maintenance and repair, a separate report shall be submitted for each DoD component.</w:t>
      </w:r>
    </w:p>
    <w:p w14:paraId="2C65D69E" w14:textId="77777777" w:rsidR="00565C9D" w:rsidRDefault="00565C9D" w:rsidP="00D25245">
      <w:pPr>
        <w:ind w:firstLine="360"/>
        <w:rPr>
          <w:bCs/>
        </w:rPr>
      </w:pPr>
    </w:p>
    <w:p w14:paraId="59E73E7E" w14:textId="77777777" w:rsidR="00397673" w:rsidRDefault="0056478F" w:rsidP="00D25245">
      <w:pPr>
        <w:ind w:firstLine="360"/>
        <w:rPr>
          <w:bCs/>
        </w:rPr>
      </w:pPr>
      <w:r>
        <w:rPr>
          <w:bCs/>
        </w:rPr>
        <w:t>(i)</w:t>
      </w:r>
      <w:r w:rsidR="00AC0C84" w:rsidRPr="008062BF">
        <w:rPr>
          <w:bCs/>
        </w:rPr>
        <w:t>(D)</w:t>
      </w:r>
      <w:r w:rsidR="00565C9D">
        <w:rPr>
          <w:bCs/>
        </w:rPr>
        <w:t xml:space="preserve"> </w:t>
      </w:r>
      <w:r w:rsidR="00AC0C84" w:rsidRPr="008062BF">
        <w:rPr>
          <w:bCs/>
        </w:rPr>
        <w:t>Except for DoD, the report shall be submitted annually for the twelve month period ending September 30. Reports are due 30 days after the close of each reporting period. For DoD, the report shall be submitted semi-annually for the six months ending March 31 and the twelve months ending September 30.</w:t>
      </w:r>
    </w:p>
    <w:p w14:paraId="17555279" w14:textId="77777777" w:rsidR="00565C9D" w:rsidRDefault="0056478F" w:rsidP="00D25245">
      <w:pPr>
        <w:rPr>
          <w:bCs/>
        </w:rPr>
      </w:pPr>
      <w:r>
        <w:rPr>
          <w:bCs/>
        </w:rPr>
        <w:t>.</w:t>
      </w:r>
    </w:p>
    <w:p w14:paraId="3F49B89C" w14:textId="77777777" w:rsidR="0056478F" w:rsidRDefault="0056478F" w:rsidP="00D25245">
      <w:pPr>
        <w:rPr>
          <w:bCs/>
        </w:rPr>
      </w:pPr>
      <w:r>
        <w:rPr>
          <w:bCs/>
        </w:rPr>
        <w:t>.</w:t>
      </w:r>
    </w:p>
    <w:p w14:paraId="0A3C0B8C" w14:textId="77777777" w:rsidR="0056478F" w:rsidRDefault="0056478F" w:rsidP="00D25245">
      <w:pPr>
        <w:rPr>
          <w:bCs/>
        </w:rPr>
      </w:pPr>
      <w:r>
        <w:rPr>
          <w:bCs/>
        </w:rPr>
        <w:t>.</w:t>
      </w:r>
    </w:p>
    <w:p w14:paraId="3C93A94A" w14:textId="77777777" w:rsidR="00565C9D" w:rsidRDefault="00565C9D" w:rsidP="00D25245">
      <w:pPr>
        <w:ind w:firstLine="360"/>
      </w:pPr>
      <w:r w:rsidRPr="00565C9D">
        <w:t>(iii)</w:t>
      </w:r>
      <w:r>
        <w:t xml:space="preserve"> </w:t>
      </w:r>
      <w:r w:rsidRPr="00565C9D">
        <w:t>All reports submitted at the close of each fiscal year (both individual and commercial plans) shall include a Year-End Supplementary Report for Small Disadvantaged Businesses. The report shall include subcontract awards, in whole dollars, to small disadvantaged business concerns by North American Industry Classification System (NAICS) Industry Subsector. If the data are not available when the year-end SSR is submitted, the prime Contractor and/or subcontractor shall submit the Year-End Supplementary Report for Small Disadvantaged Businesses within 90 days of submitting the year-end SSR. For a commercial plan, the Contractor may obtain from each of its subcontractors a predominant NAICS Industry Subsector and report all awards to that subcontractor under its predominant NAICS Industry Subsector.</w:t>
      </w:r>
    </w:p>
    <w:p w14:paraId="07D254E7" w14:textId="77777777" w:rsidR="00902FD3" w:rsidRPr="008062BF" w:rsidRDefault="00902FD3" w:rsidP="00530786"/>
    <w:p w14:paraId="2B0FCD4E" w14:textId="77777777" w:rsidR="00AC1B54" w:rsidRDefault="00AC1B54" w:rsidP="00D25245">
      <w:pPr>
        <w:rPr>
          <w:b/>
          <w:bCs/>
        </w:rPr>
      </w:pPr>
      <w:bookmarkStart w:id="54" w:name="_Toc271118371"/>
      <w:r>
        <w:rPr>
          <w:b/>
          <w:bCs/>
        </w:rPr>
        <w:t>I.39</w:t>
      </w:r>
      <w:r>
        <w:rPr>
          <w:b/>
          <w:bCs/>
        </w:rPr>
        <w:tab/>
        <w:t>52.222-54, EMPLOYMENT ELIGIBILITY VERIFICATION (JAN 2009)</w:t>
      </w:r>
    </w:p>
    <w:p w14:paraId="1843E355" w14:textId="77777777" w:rsidR="00AC1B54" w:rsidRDefault="00AC1B54" w:rsidP="00D25245">
      <w:pPr>
        <w:rPr>
          <w:b/>
          <w:bCs/>
        </w:rPr>
      </w:pPr>
    </w:p>
    <w:p w14:paraId="7F74FDFB" w14:textId="0B1DB288" w:rsidR="00BE1325" w:rsidRDefault="00BE1325" w:rsidP="00D25245">
      <w:r w:rsidRPr="00ED7C9E">
        <w:rPr>
          <w:b/>
        </w:rPr>
        <w:t>I.45</w:t>
      </w:r>
      <w:r w:rsidRPr="00ED7C9E">
        <w:rPr>
          <w:b/>
        </w:rPr>
        <w:tab/>
        <w:t>52.223-18, CONTRACTOR POLICY TO BAN TEXT MESSAGING WHILE DRIVING (</w:t>
      </w:r>
      <w:r w:rsidR="00DB6C96" w:rsidRPr="00ED7C9E">
        <w:rPr>
          <w:b/>
        </w:rPr>
        <w:t>AUG 2011)</w:t>
      </w:r>
      <w:r w:rsidRPr="00ED7C9E">
        <w:rPr>
          <w:b/>
        </w:rPr>
        <w:t xml:space="preserve"> </w:t>
      </w:r>
      <w:r w:rsidRPr="00ED7C9E">
        <w:t>(Applicable if this contract exceeds $3,000.)</w:t>
      </w:r>
    </w:p>
    <w:p w14:paraId="0D56D2D1" w14:textId="56E2535F" w:rsidR="003723AF" w:rsidRDefault="003723AF" w:rsidP="00D25245"/>
    <w:p w14:paraId="496FFE24" w14:textId="77777777" w:rsidR="003723AF" w:rsidRPr="005C5A38" w:rsidRDefault="003723AF" w:rsidP="003723AF">
      <w:pPr>
        <w:rPr>
          <w:b/>
          <w:bCs/>
        </w:rPr>
      </w:pPr>
      <w:r w:rsidRPr="005C5A38">
        <w:rPr>
          <w:b/>
          <w:bCs/>
        </w:rPr>
        <w:t>52.215-12 SUBCONTRACTOR CERTIFIED COST OR PRICING DATA (JUN 2020)</w:t>
      </w:r>
    </w:p>
    <w:p w14:paraId="687590E7" w14:textId="07FC3B4E" w:rsidR="003723AF" w:rsidRDefault="003723AF" w:rsidP="003723AF">
      <w:pPr>
        <w:rPr>
          <w:b/>
          <w:bCs/>
        </w:rPr>
      </w:pPr>
      <w:r w:rsidRPr="005C5A38">
        <w:rPr>
          <w:b/>
          <w:bCs/>
        </w:rPr>
        <w:t>Alternate I (AUG 2020).</w:t>
      </w:r>
    </w:p>
    <w:p w14:paraId="727BC40C" w14:textId="77777777" w:rsidR="00F61661" w:rsidRPr="005C5A38" w:rsidRDefault="00F61661" w:rsidP="003723AF">
      <w:pPr>
        <w:rPr>
          <w:b/>
          <w:bCs/>
        </w:rPr>
      </w:pPr>
    </w:p>
    <w:p w14:paraId="0144E85B" w14:textId="77777777" w:rsidR="003723AF" w:rsidRDefault="003723AF" w:rsidP="005C5A38">
      <w:pPr>
        <w:ind w:left="720"/>
      </w:pPr>
      <w:r>
        <w:t xml:space="preserve">(a) Unless an exception under FAR 15.403-1 applies, the Contractor shall require the </w:t>
      </w:r>
    </w:p>
    <w:p w14:paraId="4B9296E4" w14:textId="77777777" w:rsidR="003723AF" w:rsidRDefault="003723AF" w:rsidP="005C5A38">
      <w:pPr>
        <w:ind w:left="720"/>
      </w:pPr>
      <w:r>
        <w:t xml:space="preserve">subcontractor to submit certified cost or pricing data (actually or by specific identification in </w:t>
      </w:r>
    </w:p>
    <w:p w14:paraId="51B38CA2" w14:textId="77777777" w:rsidR="003723AF" w:rsidRDefault="003723AF" w:rsidP="005C5A38">
      <w:pPr>
        <w:ind w:left="720"/>
      </w:pPr>
      <w:r>
        <w:t xml:space="preserve">writing), in accordance with FAR 15.408, Table 15-2 (to include any information reasonably </w:t>
      </w:r>
    </w:p>
    <w:p w14:paraId="02705542" w14:textId="111D00B7" w:rsidR="003723AF" w:rsidRDefault="003723AF" w:rsidP="003723AF">
      <w:pPr>
        <w:ind w:left="720"/>
      </w:pPr>
      <w:r>
        <w:t>required to explain the subcontractor's estimating process such as the judgmental factors applied and the mathematical or other methods used in the estimate, including those used in projecting from known data, and the nature and amount of any contingencies included in the price)—</w:t>
      </w:r>
    </w:p>
    <w:p w14:paraId="20B125CE" w14:textId="77777777" w:rsidR="00F61661" w:rsidRDefault="00F61661" w:rsidP="005C5A38">
      <w:pPr>
        <w:ind w:left="720"/>
      </w:pPr>
    </w:p>
    <w:p w14:paraId="2A837C46" w14:textId="77777777" w:rsidR="003723AF" w:rsidRDefault="003723AF" w:rsidP="003723AF">
      <w:pPr>
        <w:ind w:left="1350"/>
      </w:pPr>
      <w:r>
        <w:t xml:space="preserve">(1) Before modifying any subcontract that was awarded prior to July 1, 2018, involving a </w:t>
      </w:r>
    </w:p>
    <w:p w14:paraId="11436539" w14:textId="77777777" w:rsidR="003723AF" w:rsidRDefault="003723AF" w:rsidP="003723AF">
      <w:pPr>
        <w:ind w:left="1350"/>
      </w:pPr>
      <w:r>
        <w:t>pricing adjustment expected to exceed $750,000; or</w:t>
      </w:r>
    </w:p>
    <w:p w14:paraId="7FBDC8B5" w14:textId="77777777" w:rsidR="00F61661" w:rsidRDefault="00F61661" w:rsidP="003723AF">
      <w:pPr>
        <w:ind w:left="1350"/>
      </w:pPr>
    </w:p>
    <w:p w14:paraId="741C35A7" w14:textId="47040197" w:rsidR="003723AF" w:rsidRDefault="003723AF" w:rsidP="003723AF">
      <w:pPr>
        <w:ind w:left="1350"/>
      </w:pPr>
      <w:r>
        <w:t>(2) Before awarding any subcontract expected to exceed $2 million on or after July 1,</w:t>
      </w:r>
      <w:r w:rsidR="00F61661">
        <w:t xml:space="preserve"> </w:t>
      </w:r>
      <w:r>
        <w:t>2018,</w:t>
      </w:r>
      <w:r w:rsidR="00F61661">
        <w:t xml:space="preserve"> </w:t>
      </w:r>
      <w:r>
        <w:t>or modifying any subcontract that was awarded on or after July 1, 2018, involving a pricing adjustment expected to exceed $2 million.</w:t>
      </w:r>
    </w:p>
    <w:p w14:paraId="038C91FB" w14:textId="77777777" w:rsidR="00F61661" w:rsidRDefault="00F61661" w:rsidP="005C5A38">
      <w:pPr>
        <w:ind w:left="1350"/>
      </w:pPr>
    </w:p>
    <w:p w14:paraId="79432ADF" w14:textId="77777777" w:rsidR="003723AF" w:rsidRDefault="003723AF" w:rsidP="005C5A38">
      <w:pPr>
        <w:ind w:left="720"/>
      </w:pPr>
      <w:r>
        <w:t xml:space="preserve">(b) The Contractor shall require the subcontractor to certify in substantially the form </w:t>
      </w:r>
    </w:p>
    <w:p w14:paraId="20D099BC" w14:textId="77777777" w:rsidR="003723AF" w:rsidRDefault="003723AF" w:rsidP="005C5A38">
      <w:pPr>
        <w:ind w:left="720"/>
      </w:pPr>
      <w:r>
        <w:t xml:space="preserve">prescribed in FAR 15.406-2 that, to the best of its knowledge and belief, the data submitted </w:t>
      </w:r>
    </w:p>
    <w:p w14:paraId="7DA68A59" w14:textId="77777777" w:rsidR="003723AF" w:rsidRDefault="003723AF" w:rsidP="005C5A38">
      <w:pPr>
        <w:ind w:left="720"/>
      </w:pPr>
      <w:r>
        <w:t xml:space="preserve">under paragraph (a) of this clause were accurate, complete, and current as of the date of </w:t>
      </w:r>
    </w:p>
    <w:p w14:paraId="79167C5A" w14:textId="77777777" w:rsidR="003723AF" w:rsidRDefault="003723AF" w:rsidP="005C5A38">
      <w:pPr>
        <w:ind w:left="720"/>
      </w:pPr>
      <w:r>
        <w:t>agreement on the negotiated price of the subcontract or subcontract modification.</w:t>
      </w:r>
    </w:p>
    <w:p w14:paraId="3C2A1F9C" w14:textId="77777777" w:rsidR="003723AF" w:rsidRDefault="003723AF" w:rsidP="003723AF">
      <w:pPr>
        <w:ind w:left="720"/>
      </w:pPr>
    </w:p>
    <w:p w14:paraId="6EAD8AFE" w14:textId="1368F275" w:rsidR="003723AF" w:rsidRDefault="003723AF" w:rsidP="005C5A38">
      <w:pPr>
        <w:ind w:left="720"/>
      </w:pPr>
      <w:r>
        <w:t xml:space="preserve">(c) In each subcontract that, when entered into, exceeds the threshold for submission of </w:t>
      </w:r>
    </w:p>
    <w:p w14:paraId="12BA2DAF" w14:textId="77777777" w:rsidR="003723AF" w:rsidRDefault="003723AF" w:rsidP="005C5A38">
      <w:pPr>
        <w:ind w:left="720"/>
      </w:pPr>
      <w:r>
        <w:t>certified cost or pricing data in FAR 15.403-4(a)(1), the Contractor shall insert either—</w:t>
      </w:r>
    </w:p>
    <w:p w14:paraId="7AB8A787" w14:textId="31829944" w:rsidR="003723AF" w:rsidRDefault="003723AF" w:rsidP="005C5A38">
      <w:pPr>
        <w:ind w:left="1350"/>
      </w:pPr>
      <w:r>
        <w:t>(1) The substance of this clause, including this paragraph (c), if paragraph (a) of this clause requires submission of certified cost or pricing data for the subcontract; or</w:t>
      </w:r>
    </w:p>
    <w:p w14:paraId="0AEC97A7" w14:textId="77777777" w:rsidR="00F61661" w:rsidRDefault="00F61661" w:rsidP="003723AF">
      <w:pPr>
        <w:ind w:left="1350"/>
      </w:pPr>
    </w:p>
    <w:p w14:paraId="2BFD12F7" w14:textId="2EC9B334" w:rsidR="003723AF" w:rsidRDefault="003723AF" w:rsidP="005C5A38">
      <w:pPr>
        <w:ind w:left="1350"/>
      </w:pPr>
      <w:r>
        <w:t>(2) The substance of the clause at FAR 52.215-13, Subcontractor Certified Cost or Pricing Data—Modifications.</w:t>
      </w:r>
    </w:p>
    <w:p w14:paraId="567D250C" w14:textId="02FD9847" w:rsidR="00F61661" w:rsidRDefault="003723AF" w:rsidP="005C5A38">
      <w:pPr>
        <w:ind w:left="720"/>
      </w:pPr>
      <w:r>
        <w:t>(End of clause)</w:t>
      </w:r>
    </w:p>
    <w:p w14:paraId="5A3FCCB1" w14:textId="77777777" w:rsidR="003723AF" w:rsidRDefault="003723AF" w:rsidP="005C5A38">
      <w:pPr>
        <w:ind w:left="720"/>
      </w:pPr>
    </w:p>
    <w:bookmarkEnd w:id="54"/>
    <w:p w14:paraId="32624D4E" w14:textId="77777777" w:rsidR="00737193" w:rsidRPr="00435B3F" w:rsidRDefault="00AE4C4B" w:rsidP="00737193">
      <w:pPr>
        <w:rPr>
          <w:bCs/>
        </w:rPr>
      </w:pPr>
      <w:r>
        <w:rPr>
          <w:b/>
          <w:bCs/>
        </w:rPr>
        <w:t>I.54</w:t>
      </w:r>
      <w:r w:rsidR="00B74029">
        <w:rPr>
          <w:b/>
          <w:bCs/>
        </w:rPr>
        <w:tab/>
      </w:r>
      <w:r w:rsidR="00737193" w:rsidRPr="00435B3F">
        <w:rPr>
          <w:b/>
          <w:bCs/>
        </w:rPr>
        <w:t>52.232-17</w:t>
      </w:r>
      <w:r w:rsidR="00397673">
        <w:rPr>
          <w:b/>
          <w:bCs/>
        </w:rPr>
        <w:t>,</w:t>
      </w:r>
      <w:r w:rsidR="00737193" w:rsidRPr="00435B3F">
        <w:rPr>
          <w:b/>
          <w:bCs/>
        </w:rPr>
        <w:t xml:space="preserve"> INT</w:t>
      </w:r>
      <w:r w:rsidR="00397673">
        <w:rPr>
          <w:b/>
          <w:bCs/>
        </w:rPr>
        <w:t>EREST</w:t>
      </w:r>
      <w:r w:rsidR="00737193" w:rsidRPr="00435B3F">
        <w:rPr>
          <w:b/>
          <w:bCs/>
        </w:rPr>
        <w:t xml:space="preserve"> (OCT </w:t>
      </w:r>
      <w:r>
        <w:rPr>
          <w:b/>
          <w:bCs/>
        </w:rPr>
        <w:t>2010</w:t>
      </w:r>
      <w:r w:rsidR="00737193" w:rsidRPr="00435B3F">
        <w:rPr>
          <w:b/>
          <w:bCs/>
        </w:rPr>
        <w:t>)</w:t>
      </w:r>
      <w:bookmarkEnd w:id="52"/>
      <w:r w:rsidR="00737193" w:rsidRPr="00435B3F">
        <w:t xml:space="preserve"> </w:t>
      </w:r>
      <w:r w:rsidR="00737193" w:rsidRPr="00435B3F">
        <w:rPr>
          <w:bCs/>
        </w:rPr>
        <w:t xml:space="preserve">(Applicable if </w:t>
      </w:r>
      <w:r w:rsidR="00654AE4">
        <w:rPr>
          <w:bCs/>
        </w:rPr>
        <w:t>this</w:t>
      </w:r>
      <w:r w:rsidR="00737193" w:rsidRPr="00435B3F">
        <w:rPr>
          <w:bCs/>
        </w:rPr>
        <w:t xml:space="preserve"> </w:t>
      </w:r>
      <w:r w:rsidR="00371DB8">
        <w:rPr>
          <w:bCs/>
        </w:rPr>
        <w:t>purchase order/sub</w:t>
      </w:r>
      <w:r w:rsidR="00737193" w:rsidRPr="00435B3F">
        <w:rPr>
          <w:bCs/>
        </w:rPr>
        <w:t>contract contains any clauses which refers to an Interest clause</w:t>
      </w:r>
      <w:r w:rsidR="003F1699">
        <w:rPr>
          <w:bCs/>
        </w:rPr>
        <w:t xml:space="preserve">. </w:t>
      </w:r>
      <w:r w:rsidR="00737193" w:rsidRPr="00435B3F">
        <w:rPr>
          <w:bCs/>
        </w:rPr>
        <w:t xml:space="preserve"> “Government” means “Lockheed Martin</w:t>
      </w:r>
      <w:r w:rsidR="003F1699">
        <w:rPr>
          <w:bCs/>
        </w:rPr>
        <w:t>.</w:t>
      </w:r>
      <w:r w:rsidR="00737193" w:rsidRPr="00435B3F">
        <w:rPr>
          <w:bCs/>
        </w:rPr>
        <w:t>”)</w:t>
      </w:r>
    </w:p>
    <w:p w14:paraId="003C759E" w14:textId="77777777" w:rsidR="00737193" w:rsidRPr="00435B3F" w:rsidRDefault="00737193" w:rsidP="00737193">
      <w:pPr>
        <w:rPr>
          <w:bCs/>
        </w:rPr>
      </w:pPr>
    </w:p>
    <w:p w14:paraId="2A78DE6E" w14:textId="77777777"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 xml:space="preserve">(a) Except as otherwise provided in this contract under a Price Reduction for Defective </w:t>
      </w:r>
      <w:r w:rsidR="00AE4C4B" w:rsidRPr="00AE4C4B">
        <w:rPr>
          <w:rFonts w:ascii="Arial" w:hAnsi="Arial" w:cs="Arial"/>
          <w:sz w:val="22"/>
          <w:szCs w:val="22"/>
        </w:rPr>
        <w:t xml:space="preserve">Certified </w:t>
      </w:r>
      <w:r w:rsidRPr="00435B3F">
        <w:rPr>
          <w:rFonts w:ascii="Arial" w:hAnsi="Arial" w:cs="Arial"/>
          <w:sz w:val="22"/>
          <w:szCs w:val="22"/>
        </w:rPr>
        <w:t>Cost or Pricing Data clause or a Cost Accounting Standards clause, all amounts that become payable by the Contractor to the Government under this contract shall bear simple interest from the date due until paid unless paid within 30 days of becoming due.</w:t>
      </w:r>
      <w:r w:rsidR="00B5404E">
        <w:rPr>
          <w:rFonts w:ascii="Arial" w:hAnsi="Arial" w:cs="Arial"/>
          <w:sz w:val="22"/>
          <w:szCs w:val="22"/>
        </w:rPr>
        <w:t xml:space="preserve"> </w:t>
      </w:r>
      <w:r w:rsidRPr="00435B3F">
        <w:rPr>
          <w:rFonts w:ascii="Arial" w:hAnsi="Arial" w:cs="Arial"/>
          <w:sz w:val="22"/>
          <w:szCs w:val="22"/>
        </w:rPr>
        <w:t>The interest rate shall be the interest rate established by the Secretary of the Treasury as provided in Section 611 of the Contract Disputes Act of 1978 (Public Law 95-563), which is applicable to the period in which the amount becomes due, as provided in paragraph (e) of this clause, and then at the rate applicable for each six-month period as fixed by the Secretary until the amount is paid.</w:t>
      </w:r>
    </w:p>
    <w:p w14:paraId="79F9E5FE" w14:textId="77777777" w:rsidR="00737193" w:rsidRPr="00C02A12" w:rsidRDefault="00737193" w:rsidP="00737193">
      <w:pPr>
        <w:pStyle w:val="NormalWeb"/>
        <w:spacing w:before="0" w:beforeAutospacing="0" w:after="0" w:afterAutospacing="0"/>
        <w:rPr>
          <w:rFonts w:ascii="Arial" w:hAnsi="Arial" w:cs="Arial"/>
          <w:sz w:val="22"/>
          <w:szCs w:val="22"/>
        </w:rPr>
      </w:pPr>
    </w:p>
    <w:p w14:paraId="02F94D2B" w14:textId="77777777"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(b) The Government may issue a demand for payment to the Contractor upon finding a debt is due under the contract.</w:t>
      </w:r>
    </w:p>
    <w:p w14:paraId="311222E5" w14:textId="77777777" w:rsidR="00737193" w:rsidRPr="00435B3F" w:rsidRDefault="00737193" w:rsidP="00737193">
      <w:pPr>
        <w:pStyle w:val="NormalWeb"/>
        <w:spacing w:before="0" w:beforeAutospacing="0" w:after="0" w:afterAutospacing="0"/>
        <w:rPr>
          <w:rFonts w:ascii="Arial" w:hAnsi="Arial" w:cs="Arial"/>
          <w:sz w:val="22"/>
          <w:szCs w:val="22"/>
        </w:rPr>
      </w:pPr>
    </w:p>
    <w:p w14:paraId="1FD16E7B" w14:textId="77777777"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(c) Final Decisions. The Contracting Officer will issue a final decision as required by 33.211 if—</w:t>
      </w:r>
    </w:p>
    <w:p w14:paraId="40883382" w14:textId="77777777" w:rsidR="00737193" w:rsidRPr="00435B3F" w:rsidRDefault="00737193" w:rsidP="00737193">
      <w:pPr>
        <w:pStyle w:val="NormalWeb"/>
        <w:spacing w:before="0" w:beforeAutospacing="0" w:after="0" w:afterAutospacing="0"/>
        <w:rPr>
          <w:rFonts w:ascii="Arial" w:hAnsi="Arial" w:cs="Arial"/>
          <w:sz w:val="22"/>
          <w:szCs w:val="22"/>
        </w:rPr>
      </w:pPr>
    </w:p>
    <w:p w14:paraId="442CDF5D" w14:textId="77777777"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The Contracting Officer and the Contractor are unable to reach agreement on the existence or amount of a debt in a timely manner;</w:t>
      </w:r>
    </w:p>
    <w:p w14:paraId="0881C429" w14:textId="77777777" w:rsidR="00737193" w:rsidRPr="00435B3F" w:rsidRDefault="00737193" w:rsidP="00737193">
      <w:pPr>
        <w:pStyle w:val="NormalWeb"/>
        <w:spacing w:before="0" w:beforeAutospacing="0" w:after="0" w:afterAutospacing="0"/>
        <w:rPr>
          <w:rFonts w:ascii="Arial" w:hAnsi="Arial" w:cs="Arial"/>
          <w:sz w:val="22"/>
          <w:szCs w:val="22"/>
        </w:rPr>
      </w:pPr>
    </w:p>
    <w:p w14:paraId="754F1668" w14:textId="77777777"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 xml:space="preserve">(2) The Contractor fails to liquidate a debt previously demanded by the Contracting Officer within the timeline specified in the demand for payment unless the amounts were not repaid because the Contractor has requested an installment payment agreement; or </w:t>
      </w:r>
    </w:p>
    <w:p w14:paraId="761B98DA" w14:textId="77777777" w:rsidR="00737193" w:rsidRPr="00435B3F" w:rsidRDefault="00737193" w:rsidP="00737193">
      <w:pPr>
        <w:pStyle w:val="NormalWeb"/>
        <w:spacing w:before="0" w:beforeAutospacing="0" w:after="0" w:afterAutospacing="0"/>
        <w:rPr>
          <w:rFonts w:ascii="Arial" w:hAnsi="Arial" w:cs="Arial"/>
          <w:sz w:val="22"/>
          <w:szCs w:val="22"/>
        </w:rPr>
      </w:pPr>
    </w:p>
    <w:p w14:paraId="1BC3D3D1" w14:textId="77777777"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(3) The Contractor requests a deferment of collection on a debt previously demanded by the Contracting Officer (see 32.607-2).</w:t>
      </w:r>
    </w:p>
    <w:p w14:paraId="42A1ACB4" w14:textId="77777777" w:rsidR="00737193" w:rsidRPr="00435B3F" w:rsidRDefault="00737193" w:rsidP="00737193">
      <w:pPr>
        <w:pStyle w:val="NormalWeb"/>
        <w:spacing w:before="0" w:beforeAutospacing="0" w:after="0" w:afterAutospacing="0"/>
        <w:rPr>
          <w:rFonts w:ascii="Arial" w:hAnsi="Arial" w:cs="Arial"/>
          <w:sz w:val="22"/>
          <w:szCs w:val="22"/>
        </w:rPr>
      </w:pPr>
    </w:p>
    <w:p w14:paraId="4F6B3C92" w14:textId="77777777"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(d) If a demand for payment was previously issued for the debt, the demand for payment included in the final decision shall identify the same due date as the original demand for payment.</w:t>
      </w:r>
    </w:p>
    <w:p w14:paraId="5FFF9C4E" w14:textId="77777777" w:rsidR="00737193" w:rsidRPr="00435B3F" w:rsidRDefault="00737193" w:rsidP="00737193">
      <w:pPr>
        <w:pStyle w:val="NormalWeb"/>
        <w:spacing w:before="0" w:beforeAutospacing="0" w:after="0" w:afterAutospacing="0"/>
        <w:rPr>
          <w:rFonts w:ascii="Arial" w:hAnsi="Arial" w:cs="Arial"/>
          <w:sz w:val="22"/>
          <w:szCs w:val="22"/>
        </w:rPr>
      </w:pPr>
    </w:p>
    <w:p w14:paraId="6C1C526C" w14:textId="77777777"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(e) Amounts shall be due at the earliest of the following dates:</w:t>
      </w:r>
    </w:p>
    <w:p w14:paraId="1592DD44" w14:textId="77777777" w:rsidR="00737193" w:rsidRPr="00435B3F" w:rsidRDefault="00737193" w:rsidP="00737193">
      <w:pPr>
        <w:pStyle w:val="NormalWeb"/>
        <w:spacing w:before="0" w:beforeAutospacing="0" w:after="0" w:afterAutospacing="0"/>
        <w:rPr>
          <w:rFonts w:ascii="Arial" w:hAnsi="Arial" w:cs="Arial"/>
          <w:sz w:val="22"/>
          <w:szCs w:val="22"/>
        </w:rPr>
      </w:pPr>
    </w:p>
    <w:p w14:paraId="3E3F4010" w14:textId="77777777"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The date fixed under this contract.</w:t>
      </w:r>
    </w:p>
    <w:p w14:paraId="1B896ECC" w14:textId="77777777" w:rsidR="00737193" w:rsidRPr="00435B3F" w:rsidRDefault="00737193" w:rsidP="00737193">
      <w:pPr>
        <w:pStyle w:val="NormalWeb"/>
        <w:spacing w:before="0" w:beforeAutospacing="0" w:after="0" w:afterAutospacing="0"/>
        <w:rPr>
          <w:rFonts w:ascii="Arial" w:hAnsi="Arial" w:cs="Arial"/>
          <w:sz w:val="22"/>
          <w:szCs w:val="22"/>
        </w:rPr>
      </w:pPr>
    </w:p>
    <w:p w14:paraId="026C3871" w14:textId="77777777"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 The date of the first written demand for payment, including any demand for payment resulting from a default termination.</w:t>
      </w:r>
    </w:p>
    <w:p w14:paraId="0CBE0099" w14:textId="77777777" w:rsidR="00737193" w:rsidRPr="00435B3F" w:rsidRDefault="00737193" w:rsidP="00737193">
      <w:pPr>
        <w:pStyle w:val="NormalWeb"/>
        <w:spacing w:before="0" w:beforeAutospacing="0" w:after="0" w:afterAutospacing="0"/>
        <w:rPr>
          <w:rFonts w:ascii="Arial" w:hAnsi="Arial" w:cs="Arial"/>
          <w:sz w:val="22"/>
          <w:szCs w:val="22"/>
        </w:rPr>
      </w:pPr>
    </w:p>
    <w:p w14:paraId="7029B43D" w14:textId="77777777"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(f) The interest charge shall be computed for the actual number of calendar days involved beginning on the due date and ending on—</w:t>
      </w:r>
    </w:p>
    <w:p w14:paraId="0AF48403" w14:textId="77777777" w:rsidR="00737193" w:rsidRPr="00435B3F" w:rsidRDefault="00737193" w:rsidP="00737193">
      <w:pPr>
        <w:pStyle w:val="NormalWeb"/>
        <w:spacing w:before="0" w:beforeAutospacing="0" w:after="0" w:afterAutospacing="0"/>
        <w:rPr>
          <w:rFonts w:ascii="Arial" w:hAnsi="Arial" w:cs="Arial"/>
          <w:sz w:val="22"/>
          <w:szCs w:val="22"/>
        </w:rPr>
      </w:pPr>
    </w:p>
    <w:p w14:paraId="61791505" w14:textId="77777777"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The date on which the designated office receives payment from the Contractor;</w:t>
      </w:r>
    </w:p>
    <w:p w14:paraId="7D2847EA" w14:textId="77777777" w:rsidR="00737193" w:rsidRPr="00435B3F" w:rsidRDefault="00737193" w:rsidP="00737193">
      <w:pPr>
        <w:pStyle w:val="NormalWeb"/>
        <w:spacing w:before="0" w:beforeAutospacing="0" w:after="0" w:afterAutospacing="0"/>
        <w:rPr>
          <w:rFonts w:ascii="Arial" w:hAnsi="Arial" w:cs="Arial"/>
          <w:sz w:val="22"/>
          <w:szCs w:val="22"/>
        </w:rPr>
      </w:pPr>
    </w:p>
    <w:p w14:paraId="0D5BD9D1" w14:textId="77777777"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 The date of issuance of a Government check to the Contractor from which an amount otherwise payable has been withheld as a credit against the contract debt; or</w:t>
      </w:r>
    </w:p>
    <w:p w14:paraId="17BFD981" w14:textId="77777777" w:rsidR="00737193" w:rsidRPr="00435B3F" w:rsidRDefault="00737193" w:rsidP="00737193">
      <w:pPr>
        <w:pStyle w:val="NormalWeb"/>
        <w:spacing w:before="0" w:beforeAutospacing="0" w:after="0" w:afterAutospacing="0"/>
        <w:rPr>
          <w:rFonts w:ascii="Arial" w:hAnsi="Arial" w:cs="Arial"/>
          <w:sz w:val="22"/>
          <w:szCs w:val="22"/>
        </w:rPr>
      </w:pPr>
    </w:p>
    <w:p w14:paraId="3607F4A5" w14:textId="77777777"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(3) The date on which an amount withheld and applied to the contract debt would otherwise have become payable to the Contractor.</w:t>
      </w:r>
    </w:p>
    <w:p w14:paraId="6A411C0E" w14:textId="77777777" w:rsidR="00737193" w:rsidRPr="00435B3F" w:rsidRDefault="00737193" w:rsidP="00737193">
      <w:pPr>
        <w:pStyle w:val="NormalWeb"/>
        <w:spacing w:before="0" w:beforeAutospacing="0" w:after="0" w:afterAutospacing="0"/>
        <w:rPr>
          <w:rFonts w:ascii="Arial" w:hAnsi="Arial" w:cs="Arial"/>
          <w:sz w:val="22"/>
          <w:szCs w:val="22"/>
        </w:rPr>
      </w:pPr>
    </w:p>
    <w:p w14:paraId="5EDE352D" w14:textId="77777777"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(g) The interest charge made under this clause may be reduced under the procedures prescribed in 32.608-2 of the Federal Acquisition Regulation in effect on the date of this contract.</w:t>
      </w:r>
    </w:p>
    <w:p w14:paraId="0DAAF55D" w14:textId="77777777" w:rsidR="00737193" w:rsidRPr="00435B3F" w:rsidRDefault="00737193" w:rsidP="00737193">
      <w:pPr>
        <w:pStyle w:val="NormalWeb"/>
        <w:spacing w:before="0" w:beforeAutospacing="0" w:after="0" w:afterAutospacing="0"/>
        <w:rPr>
          <w:rFonts w:ascii="Arial" w:hAnsi="Arial" w:cs="Arial"/>
          <w:sz w:val="22"/>
          <w:szCs w:val="22"/>
        </w:rPr>
      </w:pPr>
    </w:p>
    <w:p w14:paraId="7293A77B" w14:textId="77777777" w:rsidR="00737193" w:rsidRPr="00435B3F" w:rsidRDefault="00737193" w:rsidP="00737193">
      <w:pPr>
        <w:pStyle w:val="NormalWeb"/>
        <w:spacing w:before="0" w:beforeAutospacing="0" w:after="0" w:afterAutospacing="0"/>
        <w:jc w:val="center"/>
        <w:rPr>
          <w:rFonts w:ascii="Arial" w:hAnsi="Arial" w:cs="Arial"/>
          <w:sz w:val="22"/>
          <w:szCs w:val="22"/>
        </w:rPr>
      </w:pPr>
      <w:r w:rsidRPr="00435B3F">
        <w:rPr>
          <w:rFonts w:ascii="Arial" w:hAnsi="Arial" w:cs="Arial"/>
          <w:sz w:val="22"/>
          <w:szCs w:val="22"/>
        </w:rPr>
        <w:t>(End of Clause)</w:t>
      </w:r>
    </w:p>
    <w:p w14:paraId="258D0A74" w14:textId="77777777" w:rsidR="00737193" w:rsidRPr="00435B3F" w:rsidRDefault="00737193" w:rsidP="00737193">
      <w:pPr>
        <w:pStyle w:val="Heading1"/>
        <w:rPr>
          <w:sz w:val="22"/>
          <w:szCs w:val="22"/>
        </w:rPr>
      </w:pPr>
    </w:p>
    <w:p w14:paraId="2ED6C5DB" w14:textId="77777777" w:rsidR="00737193" w:rsidRPr="00435B3F" w:rsidRDefault="00737193" w:rsidP="00202722"/>
    <w:p w14:paraId="00712181" w14:textId="77777777" w:rsidR="00202722" w:rsidRPr="00435B3F" w:rsidRDefault="00A26908" w:rsidP="00202722">
      <w:pPr>
        <w:pStyle w:val="Heading1"/>
        <w:rPr>
          <w:sz w:val="22"/>
          <w:szCs w:val="22"/>
        </w:rPr>
      </w:pPr>
      <w:bookmarkStart w:id="55" w:name="_Toc271118383"/>
      <w:r>
        <w:rPr>
          <w:b/>
          <w:bCs/>
          <w:sz w:val="22"/>
          <w:szCs w:val="22"/>
        </w:rPr>
        <w:t>I.64</w:t>
      </w:r>
      <w:r w:rsidR="00B74029">
        <w:rPr>
          <w:b/>
          <w:bCs/>
          <w:sz w:val="22"/>
          <w:szCs w:val="22"/>
        </w:rPr>
        <w:tab/>
      </w:r>
      <w:r w:rsidR="00202722" w:rsidRPr="00435B3F">
        <w:rPr>
          <w:b/>
          <w:bCs/>
          <w:sz w:val="22"/>
          <w:szCs w:val="22"/>
        </w:rPr>
        <w:t>52.239-1</w:t>
      </w:r>
      <w:r w:rsidR="00397673">
        <w:rPr>
          <w:b/>
          <w:bCs/>
          <w:sz w:val="22"/>
          <w:szCs w:val="22"/>
        </w:rPr>
        <w:t>,</w:t>
      </w:r>
      <w:r w:rsidR="00202722" w:rsidRPr="00435B3F">
        <w:rPr>
          <w:b/>
          <w:bCs/>
          <w:sz w:val="22"/>
          <w:szCs w:val="22"/>
        </w:rPr>
        <w:t xml:space="preserve"> PRIVACY OR SECURITY SAFEGUARDS (AUG 1996)</w:t>
      </w:r>
      <w:bookmarkEnd w:id="55"/>
      <w:r w:rsidR="00202722" w:rsidRPr="00435B3F">
        <w:rPr>
          <w:sz w:val="22"/>
          <w:szCs w:val="22"/>
        </w:rPr>
        <w:t xml:space="preserve"> </w:t>
      </w:r>
    </w:p>
    <w:p w14:paraId="0F1EF528" w14:textId="77777777" w:rsidR="00D55909" w:rsidRPr="00435B3F" w:rsidRDefault="00D55909" w:rsidP="00D55909"/>
    <w:p w14:paraId="31AFC837"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(a) The Contractor shall not publish or disclose in any manner, without the Contracting Officer’s written consent, the details of any safeguards either designed or developed by the Contractor under this contract or otherwise provided by the Government.</w:t>
      </w:r>
    </w:p>
    <w:p w14:paraId="3FA0AC4D" w14:textId="77777777" w:rsidR="00D55909" w:rsidRPr="00435B3F" w:rsidRDefault="00D55909" w:rsidP="00D55909">
      <w:pPr>
        <w:pStyle w:val="NormalWeb"/>
        <w:spacing w:before="0" w:beforeAutospacing="0" w:after="0" w:afterAutospacing="0"/>
        <w:rPr>
          <w:rFonts w:ascii="Arial" w:hAnsi="Arial" w:cs="Arial"/>
          <w:sz w:val="22"/>
          <w:szCs w:val="22"/>
        </w:rPr>
      </w:pPr>
    </w:p>
    <w:p w14:paraId="11FEDEA7"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(b) To the extent required to carry out a program of inspection to safeguard against threats and hazards to the security, integrity, and confidentiality of Government data, the Contractor shall afford the Government access to the Contractor’s facilities, installations, technical capabilities, operations, documentation, records, and databases.</w:t>
      </w:r>
    </w:p>
    <w:p w14:paraId="79B07233" w14:textId="77777777" w:rsidR="00D55909" w:rsidRPr="00435B3F" w:rsidRDefault="00D55909" w:rsidP="00D55909">
      <w:pPr>
        <w:pStyle w:val="NormalWeb"/>
        <w:spacing w:before="0" w:beforeAutospacing="0" w:after="0" w:afterAutospacing="0"/>
        <w:rPr>
          <w:rFonts w:ascii="Arial" w:hAnsi="Arial" w:cs="Arial"/>
          <w:sz w:val="22"/>
          <w:szCs w:val="22"/>
        </w:rPr>
      </w:pPr>
    </w:p>
    <w:p w14:paraId="0119FDF3"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(c) If new or unanticipated threats or hazards are discovered by either the Government or the Contractor, or if existing safeguards have ceased to function, the discoverer shall immediately bring the situation to the attention of the other party.</w:t>
      </w:r>
    </w:p>
    <w:p w14:paraId="5D300AA6" w14:textId="77777777" w:rsidR="00D55909" w:rsidRPr="00435B3F" w:rsidRDefault="00D55909" w:rsidP="00D55909">
      <w:pPr>
        <w:pStyle w:val="NormalWeb"/>
        <w:spacing w:before="0" w:beforeAutospacing="0" w:after="0" w:afterAutospacing="0"/>
        <w:rPr>
          <w:rFonts w:ascii="Arial" w:hAnsi="Arial" w:cs="Arial"/>
          <w:sz w:val="22"/>
          <w:szCs w:val="22"/>
        </w:rPr>
      </w:pPr>
    </w:p>
    <w:p w14:paraId="17156510" w14:textId="77777777" w:rsidR="00D55909" w:rsidRPr="00435B3F" w:rsidRDefault="00D55909" w:rsidP="00D55909">
      <w:pPr>
        <w:pStyle w:val="NormalWeb"/>
        <w:spacing w:before="0" w:beforeAutospacing="0" w:after="0" w:afterAutospacing="0"/>
        <w:jc w:val="center"/>
        <w:rPr>
          <w:rFonts w:ascii="Arial" w:hAnsi="Arial" w:cs="Arial"/>
          <w:sz w:val="22"/>
          <w:szCs w:val="22"/>
        </w:rPr>
      </w:pPr>
      <w:r w:rsidRPr="00435B3F">
        <w:rPr>
          <w:rFonts w:ascii="Arial" w:hAnsi="Arial" w:cs="Arial"/>
          <w:sz w:val="22"/>
          <w:szCs w:val="22"/>
        </w:rPr>
        <w:t>(End of Clause)</w:t>
      </w:r>
    </w:p>
    <w:p w14:paraId="2AD2E530" w14:textId="77777777" w:rsidR="00737193" w:rsidRPr="00435B3F" w:rsidRDefault="00737193" w:rsidP="00D55909">
      <w:pPr>
        <w:pStyle w:val="NormalWeb"/>
        <w:spacing w:before="0" w:beforeAutospacing="0" w:after="0" w:afterAutospacing="0"/>
        <w:jc w:val="center"/>
        <w:rPr>
          <w:rFonts w:ascii="Arial" w:hAnsi="Arial" w:cs="Arial"/>
          <w:sz w:val="22"/>
          <w:szCs w:val="22"/>
        </w:rPr>
      </w:pPr>
    </w:p>
    <w:p w14:paraId="77AF3C20" w14:textId="77777777" w:rsidR="00F74F86" w:rsidRPr="00435B3F" w:rsidRDefault="00F74F86" w:rsidP="00D55909">
      <w:pPr>
        <w:pStyle w:val="NormalWeb"/>
        <w:spacing w:before="0" w:beforeAutospacing="0" w:after="0" w:afterAutospacing="0"/>
        <w:jc w:val="center"/>
        <w:rPr>
          <w:rFonts w:ascii="Arial" w:hAnsi="Arial" w:cs="Arial"/>
          <w:sz w:val="22"/>
          <w:szCs w:val="22"/>
        </w:rPr>
      </w:pPr>
    </w:p>
    <w:p w14:paraId="18A281BA" w14:textId="77777777" w:rsidR="00737193" w:rsidRPr="00435B3F" w:rsidRDefault="009E1B99" w:rsidP="00737193">
      <w:pPr>
        <w:spacing w:before="43" w:line="230" w:lineRule="exact"/>
      </w:pPr>
      <w:bookmarkStart w:id="56" w:name="_Toc271118388"/>
      <w:r>
        <w:rPr>
          <w:b/>
          <w:bCs/>
        </w:rPr>
        <w:t>I.69</w:t>
      </w:r>
      <w:r w:rsidR="00B74029">
        <w:rPr>
          <w:b/>
          <w:bCs/>
        </w:rPr>
        <w:tab/>
      </w:r>
      <w:r w:rsidR="00737193" w:rsidRPr="00435B3F">
        <w:rPr>
          <w:b/>
          <w:bCs/>
        </w:rPr>
        <w:t>52.243-2</w:t>
      </w:r>
      <w:r w:rsidR="00397673">
        <w:rPr>
          <w:b/>
          <w:bCs/>
        </w:rPr>
        <w:t>,</w:t>
      </w:r>
      <w:r w:rsidR="00737193" w:rsidRPr="00435B3F">
        <w:rPr>
          <w:b/>
          <w:bCs/>
        </w:rPr>
        <w:t xml:space="preserve"> CHANGES - COST-REIMBURSEMENT (AUG 1987) - ALTERNATE II (APR 1984</w:t>
      </w:r>
      <w:bookmarkEnd w:id="56"/>
      <w:r w:rsidR="00D82800">
        <w:rPr>
          <w:b/>
          <w:bCs/>
        </w:rPr>
        <w:t xml:space="preserve"> </w:t>
      </w:r>
      <w:r w:rsidR="00371DB8">
        <w:t>(</w:t>
      </w:r>
      <w:r w:rsidR="00737193" w:rsidRPr="00435B3F">
        <w:t xml:space="preserve">Alternate II will apply if </w:t>
      </w:r>
      <w:r w:rsidR="00654AE4">
        <w:t>this</w:t>
      </w:r>
      <w:r w:rsidR="00737193" w:rsidRPr="00435B3F">
        <w:t xml:space="preserve"> cost reimbursable </w:t>
      </w:r>
      <w:r w:rsidR="00D82800">
        <w:t>purchase order/sub</w:t>
      </w:r>
      <w:r w:rsidR="00737193" w:rsidRPr="00435B3F">
        <w:t>contract is for services and supplies.</w:t>
      </w:r>
      <w:r w:rsidR="00371DB8">
        <w:t>)</w:t>
      </w:r>
      <w:r w:rsidR="0003134F">
        <w:t xml:space="preserve"> </w:t>
      </w:r>
    </w:p>
    <w:p w14:paraId="2D5777D7" w14:textId="77777777" w:rsidR="00737193" w:rsidRPr="00435B3F" w:rsidRDefault="00737193" w:rsidP="00737193">
      <w:pPr>
        <w:pStyle w:val="Heading1"/>
        <w:rPr>
          <w:sz w:val="22"/>
          <w:szCs w:val="22"/>
        </w:rPr>
      </w:pPr>
    </w:p>
    <w:p w14:paraId="0F9D4096" w14:textId="77777777" w:rsidR="00202722" w:rsidRDefault="00E5747C" w:rsidP="00202722">
      <w:r w:rsidRPr="00A85F60">
        <w:rPr>
          <w:b/>
          <w:bCs/>
        </w:rPr>
        <w:t>I.</w:t>
      </w:r>
      <w:r w:rsidR="009E1B99">
        <w:rPr>
          <w:b/>
          <w:bCs/>
        </w:rPr>
        <w:t>72</w:t>
      </w:r>
      <w:r w:rsidR="00E370D3">
        <w:rPr>
          <w:b/>
          <w:bCs/>
        </w:rPr>
        <w:tab/>
      </w:r>
      <w:r>
        <w:rPr>
          <w:b/>
          <w:bCs/>
        </w:rPr>
        <w:t>52.244-6</w:t>
      </w:r>
      <w:r w:rsidR="00397673">
        <w:rPr>
          <w:b/>
          <w:bCs/>
        </w:rPr>
        <w:t>,</w:t>
      </w:r>
      <w:r>
        <w:rPr>
          <w:b/>
          <w:bCs/>
        </w:rPr>
        <w:t xml:space="preserve"> SU</w:t>
      </w:r>
      <w:r w:rsidR="00397673">
        <w:rPr>
          <w:b/>
          <w:bCs/>
        </w:rPr>
        <w:t>BCONTRACTS FOR COMMERCIAL ITEMS</w:t>
      </w:r>
      <w:r>
        <w:rPr>
          <w:b/>
          <w:bCs/>
        </w:rPr>
        <w:t xml:space="preserve"> (JUN 2010)</w:t>
      </w:r>
    </w:p>
    <w:p w14:paraId="1EC366ED" w14:textId="77777777" w:rsidR="009E1B99" w:rsidRPr="00435B3F" w:rsidRDefault="009E1B99" w:rsidP="009E1B99">
      <w:pPr>
        <w:pStyle w:val="Heading1"/>
        <w:rPr>
          <w:sz w:val="22"/>
          <w:szCs w:val="22"/>
        </w:rPr>
      </w:pPr>
    </w:p>
    <w:p w14:paraId="495060EC" w14:textId="77777777" w:rsidR="009E1B99" w:rsidRDefault="009E1B99" w:rsidP="00A3652E">
      <w:r w:rsidRPr="00A85F60">
        <w:rPr>
          <w:b/>
          <w:bCs/>
        </w:rPr>
        <w:t>I.</w:t>
      </w:r>
      <w:r>
        <w:rPr>
          <w:b/>
          <w:bCs/>
        </w:rPr>
        <w:t>7</w:t>
      </w:r>
      <w:r w:rsidR="00354678">
        <w:rPr>
          <w:b/>
          <w:bCs/>
        </w:rPr>
        <w:t>4</w:t>
      </w:r>
      <w:r>
        <w:rPr>
          <w:b/>
          <w:bCs/>
        </w:rPr>
        <w:tab/>
        <w:t>52.245-1, GOVERNMENT PROPERTY (</w:t>
      </w:r>
      <w:r w:rsidR="00371DB8">
        <w:rPr>
          <w:b/>
          <w:bCs/>
        </w:rPr>
        <w:t>APR 2012)</w:t>
      </w:r>
      <w:r w:rsidRPr="00E5747C">
        <w:rPr>
          <w:b/>
          <w:bCs/>
        </w:rPr>
        <w:t xml:space="preserve"> </w:t>
      </w:r>
      <w:r>
        <w:rPr>
          <w:b/>
          <w:bCs/>
        </w:rPr>
        <w:t>-- ALTERNATE I (</w:t>
      </w:r>
      <w:r w:rsidR="00371DB8">
        <w:rPr>
          <w:b/>
          <w:bCs/>
        </w:rPr>
        <w:t>APR 2012)</w:t>
      </w:r>
      <w:r w:rsidR="00E639AC">
        <w:rPr>
          <w:bCs/>
        </w:rPr>
        <w:t xml:space="preserve"> </w:t>
      </w:r>
    </w:p>
    <w:p w14:paraId="2BA31ADF" w14:textId="77777777" w:rsidR="00E370D3" w:rsidRPr="00435B3F" w:rsidRDefault="00E370D3" w:rsidP="00202722"/>
    <w:p w14:paraId="2B4AAE63" w14:textId="77777777" w:rsidR="00737193" w:rsidRPr="00435B3F" w:rsidRDefault="009E1B99" w:rsidP="00A3652E">
      <w:pPr>
        <w:spacing w:before="43" w:line="230" w:lineRule="exact"/>
      </w:pPr>
      <w:bookmarkStart w:id="57" w:name="_Toc271118393"/>
      <w:r>
        <w:rPr>
          <w:b/>
        </w:rPr>
        <w:t>I.7</w:t>
      </w:r>
      <w:r w:rsidR="00577F20">
        <w:rPr>
          <w:b/>
        </w:rPr>
        <w:t>5</w:t>
      </w:r>
      <w:r w:rsidR="00B74029">
        <w:rPr>
          <w:b/>
        </w:rPr>
        <w:tab/>
      </w:r>
      <w:r w:rsidR="00202722" w:rsidRPr="00435B3F">
        <w:rPr>
          <w:b/>
        </w:rPr>
        <w:t>52.245-9</w:t>
      </w:r>
      <w:r w:rsidR="00397673">
        <w:rPr>
          <w:b/>
        </w:rPr>
        <w:t>,</w:t>
      </w:r>
      <w:r w:rsidR="00202722" w:rsidRPr="00435B3F">
        <w:rPr>
          <w:b/>
        </w:rPr>
        <w:t xml:space="preserve"> USE AND CHARGES (</w:t>
      </w:r>
      <w:r w:rsidR="00577F20">
        <w:rPr>
          <w:b/>
        </w:rPr>
        <w:t>APR 2012)</w:t>
      </w:r>
      <w:bookmarkEnd w:id="57"/>
      <w:r w:rsidR="00737193" w:rsidRPr="00435B3F">
        <w:rPr>
          <w:b/>
        </w:rPr>
        <w:t xml:space="preserve"> </w:t>
      </w:r>
      <w:r w:rsidR="00737193" w:rsidRPr="00435B3F">
        <w:t xml:space="preserve">(Applicable if government property will be provided to </w:t>
      </w:r>
      <w:r w:rsidR="00654AE4">
        <w:t>Seller</w:t>
      </w:r>
      <w:r w:rsidR="00737193" w:rsidRPr="00435B3F">
        <w:t>.  Communication with the government under this clause will be made through Lockheed Martin.)</w:t>
      </w:r>
    </w:p>
    <w:p w14:paraId="6B10C97B" w14:textId="77777777" w:rsidR="00202722" w:rsidRPr="00435B3F" w:rsidRDefault="00202722" w:rsidP="00202722">
      <w:pPr>
        <w:pStyle w:val="Heading1"/>
        <w:rPr>
          <w:b/>
          <w:sz w:val="22"/>
          <w:szCs w:val="22"/>
        </w:rPr>
      </w:pPr>
    </w:p>
    <w:p w14:paraId="7E0E5264"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(a)</w:t>
      </w:r>
      <w:r w:rsidRPr="00435B3F">
        <w:rPr>
          <w:rFonts w:ascii="Arial" w:hAnsi="Arial" w:cs="Arial"/>
          <w:i/>
          <w:iCs/>
          <w:sz w:val="22"/>
          <w:szCs w:val="22"/>
        </w:rPr>
        <w:t xml:space="preserve"> Definitions.</w:t>
      </w:r>
      <w:r w:rsidRPr="00435B3F">
        <w:rPr>
          <w:rFonts w:ascii="Arial" w:hAnsi="Arial" w:cs="Arial"/>
          <w:sz w:val="22"/>
          <w:szCs w:val="22"/>
        </w:rPr>
        <w:t xml:space="preserve"> Definitions applicable to this contract are provided in the clause at 52.245-1, Government P</w:t>
      </w:r>
      <w:r w:rsidR="00DD57AE">
        <w:rPr>
          <w:rFonts w:ascii="Arial" w:hAnsi="Arial" w:cs="Arial"/>
          <w:sz w:val="22"/>
          <w:szCs w:val="22"/>
        </w:rPr>
        <w:t xml:space="preserve">roperty. </w:t>
      </w:r>
      <w:r w:rsidRPr="00435B3F">
        <w:rPr>
          <w:rFonts w:ascii="Arial" w:hAnsi="Arial" w:cs="Arial"/>
          <w:sz w:val="22"/>
          <w:szCs w:val="22"/>
        </w:rPr>
        <w:t>Additional definitions as used in this clause include:</w:t>
      </w:r>
    </w:p>
    <w:p w14:paraId="067BB6F3" w14:textId="77777777" w:rsidR="00D55909" w:rsidRPr="00435B3F" w:rsidRDefault="00D55909" w:rsidP="00D55909">
      <w:pPr>
        <w:pStyle w:val="NormalWeb"/>
        <w:spacing w:before="0" w:beforeAutospacing="0" w:after="0" w:afterAutospacing="0"/>
        <w:rPr>
          <w:rFonts w:ascii="Arial" w:hAnsi="Arial" w:cs="Arial"/>
          <w:sz w:val="22"/>
          <w:szCs w:val="22"/>
        </w:rPr>
      </w:pPr>
    </w:p>
    <w:p w14:paraId="53263C0D"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“Rental period” means the calendar period during which Government property is made available for nongovernmental purposes.</w:t>
      </w:r>
    </w:p>
    <w:p w14:paraId="7CDAAC44" w14:textId="77777777" w:rsidR="00D55909" w:rsidRPr="00435B3F" w:rsidRDefault="00D55909" w:rsidP="00D55909">
      <w:pPr>
        <w:pStyle w:val="NormalWeb"/>
        <w:spacing w:before="0" w:beforeAutospacing="0" w:after="0" w:afterAutospacing="0"/>
        <w:rPr>
          <w:rFonts w:ascii="Arial" w:hAnsi="Arial" w:cs="Arial"/>
          <w:sz w:val="22"/>
          <w:szCs w:val="22"/>
        </w:rPr>
      </w:pPr>
    </w:p>
    <w:p w14:paraId="6C0F9BF8"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“Rental time” means the number of hours, to the nearest whole hour, rented property is actually used for nongovernmental purposes. It includes time to set up the property for such purposes, perform required maintenance, and restore the property to its condition prior to rental (less normal wear and tear).</w:t>
      </w:r>
    </w:p>
    <w:p w14:paraId="2DDF6F42" w14:textId="77777777" w:rsidR="00D55909" w:rsidRPr="00435B3F" w:rsidRDefault="00D55909" w:rsidP="00D55909">
      <w:pPr>
        <w:pStyle w:val="NormalWeb"/>
        <w:spacing w:before="0" w:beforeAutospacing="0" w:after="0" w:afterAutospacing="0"/>
        <w:rPr>
          <w:rFonts w:ascii="Arial" w:hAnsi="Arial" w:cs="Arial"/>
          <w:sz w:val="22"/>
          <w:szCs w:val="22"/>
        </w:rPr>
      </w:pPr>
    </w:p>
    <w:p w14:paraId="6FBBFBAF"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(b)</w:t>
      </w:r>
      <w:r w:rsidRPr="00435B3F">
        <w:rPr>
          <w:rFonts w:ascii="Arial" w:hAnsi="Arial" w:cs="Arial"/>
          <w:i/>
          <w:iCs/>
          <w:sz w:val="22"/>
          <w:szCs w:val="22"/>
        </w:rPr>
        <w:t xml:space="preserve"> Use of Government property. </w:t>
      </w:r>
      <w:r w:rsidRPr="00435B3F">
        <w:rPr>
          <w:rFonts w:ascii="Arial" w:hAnsi="Arial" w:cs="Arial"/>
          <w:sz w:val="22"/>
          <w:szCs w:val="22"/>
        </w:rPr>
        <w:t>The Contractor may use the Government property without charge in the performance of—</w:t>
      </w:r>
    </w:p>
    <w:p w14:paraId="19B35812" w14:textId="77777777" w:rsidR="00D55909" w:rsidRPr="00435B3F" w:rsidRDefault="00D55909" w:rsidP="00D55909">
      <w:pPr>
        <w:pStyle w:val="NormalWeb"/>
        <w:spacing w:before="0" w:beforeAutospacing="0" w:after="0" w:afterAutospacing="0"/>
        <w:rPr>
          <w:rFonts w:ascii="Arial" w:hAnsi="Arial" w:cs="Arial"/>
          <w:sz w:val="22"/>
          <w:szCs w:val="22"/>
        </w:rPr>
      </w:pPr>
    </w:p>
    <w:p w14:paraId="104668CF"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Contracts with the Government that specifically authorize such use without charge;</w:t>
      </w:r>
    </w:p>
    <w:p w14:paraId="782F7E80" w14:textId="77777777" w:rsidR="00D55909" w:rsidRPr="00435B3F" w:rsidRDefault="00D55909" w:rsidP="00D55909">
      <w:pPr>
        <w:pStyle w:val="NormalWeb"/>
        <w:spacing w:before="0" w:beforeAutospacing="0" w:after="0" w:afterAutospacing="0"/>
        <w:rPr>
          <w:rFonts w:ascii="Arial" w:hAnsi="Arial" w:cs="Arial"/>
          <w:sz w:val="22"/>
          <w:szCs w:val="22"/>
        </w:rPr>
      </w:pPr>
    </w:p>
    <w:p w14:paraId="5114E245"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 Subcontracts of any tier under Government prime contracts if the Contracting Officer having cognizance of the prime contract—</w:t>
      </w:r>
    </w:p>
    <w:p w14:paraId="29394EF4" w14:textId="77777777" w:rsidR="00D55909" w:rsidRPr="00435B3F" w:rsidRDefault="00D55909" w:rsidP="00D55909">
      <w:pPr>
        <w:pStyle w:val="NormalWeb"/>
        <w:spacing w:before="0" w:beforeAutospacing="0" w:after="0" w:afterAutospacing="0"/>
        <w:rPr>
          <w:rFonts w:ascii="Arial" w:hAnsi="Arial" w:cs="Arial"/>
          <w:sz w:val="22"/>
          <w:szCs w:val="22"/>
        </w:rPr>
      </w:pPr>
    </w:p>
    <w:p w14:paraId="1696B0F9" w14:textId="77777777"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 Approves a subcontract specifically authorizing such use; or</w:t>
      </w:r>
    </w:p>
    <w:p w14:paraId="2E0FFB21" w14:textId="77777777" w:rsidR="00D55909" w:rsidRPr="00435B3F" w:rsidRDefault="00D55909" w:rsidP="00D55909">
      <w:pPr>
        <w:pStyle w:val="NormalWeb"/>
        <w:spacing w:before="0" w:beforeAutospacing="0" w:after="0" w:afterAutospacing="0"/>
        <w:rPr>
          <w:rFonts w:ascii="Arial" w:hAnsi="Arial" w:cs="Arial"/>
          <w:sz w:val="22"/>
          <w:szCs w:val="22"/>
        </w:rPr>
      </w:pPr>
    </w:p>
    <w:p w14:paraId="3621DD15" w14:textId="77777777"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(ii) Otherwise authorizes such use in writing; and</w:t>
      </w:r>
    </w:p>
    <w:p w14:paraId="4C2B3C08" w14:textId="77777777" w:rsidR="00D55909" w:rsidRPr="00435B3F" w:rsidRDefault="00D55909" w:rsidP="00D55909">
      <w:pPr>
        <w:pStyle w:val="NormalWeb"/>
        <w:spacing w:before="0" w:beforeAutospacing="0" w:after="0" w:afterAutospacing="0"/>
        <w:rPr>
          <w:rFonts w:ascii="Arial" w:hAnsi="Arial" w:cs="Arial"/>
          <w:sz w:val="22"/>
          <w:szCs w:val="22"/>
        </w:rPr>
      </w:pPr>
    </w:p>
    <w:p w14:paraId="31AACABC"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(3) Other work, if the Contracting Officer specifically authorizes in writing use without charge for such work.</w:t>
      </w:r>
    </w:p>
    <w:p w14:paraId="0030613F" w14:textId="77777777" w:rsidR="00D55909" w:rsidRPr="00435B3F" w:rsidRDefault="00D55909" w:rsidP="00D55909">
      <w:pPr>
        <w:pStyle w:val="NormalWeb"/>
        <w:spacing w:before="0" w:beforeAutospacing="0" w:after="0" w:afterAutospacing="0"/>
        <w:rPr>
          <w:rFonts w:ascii="Arial" w:hAnsi="Arial" w:cs="Arial"/>
          <w:sz w:val="22"/>
          <w:szCs w:val="22"/>
        </w:rPr>
      </w:pPr>
    </w:p>
    <w:p w14:paraId="5B0F6449"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(c)</w:t>
      </w:r>
      <w:r w:rsidRPr="00435B3F">
        <w:rPr>
          <w:rFonts w:ascii="Arial" w:hAnsi="Arial" w:cs="Arial"/>
          <w:i/>
          <w:iCs/>
          <w:sz w:val="22"/>
          <w:szCs w:val="22"/>
        </w:rPr>
        <w:t xml:space="preserve"> Rental.</w:t>
      </w:r>
      <w:r w:rsidRPr="00435B3F">
        <w:rPr>
          <w:rFonts w:ascii="Arial" w:hAnsi="Arial" w:cs="Arial"/>
          <w:sz w:val="22"/>
          <w:szCs w:val="22"/>
        </w:rPr>
        <w:t xml:space="preserve"> If granted written permission by the Contracting Officer, or if it is specifically provided for in the Schedule, the Contractor may use the Government property (except material) for a rental fee for work other than that provided in paragraph (b) of this clause. Authorizing such use of the Government property does not waive any rights of the Government to terminate the Contractor’s right to use the Government property. The rental fee shall be determined in accordance with the following paragraphs.</w:t>
      </w:r>
    </w:p>
    <w:p w14:paraId="78871969" w14:textId="77777777" w:rsidR="00D55909" w:rsidRPr="00435B3F" w:rsidRDefault="00D55909" w:rsidP="00D55909">
      <w:pPr>
        <w:pStyle w:val="NormalWeb"/>
        <w:spacing w:before="0" w:beforeAutospacing="0" w:after="0" w:afterAutospacing="0"/>
        <w:rPr>
          <w:rFonts w:ascii="Arial" w:hAnsi="Arial" w:cs="Arial"/>
          <w:sz w:val="22"/>
          <w:szCs w:val="22"/>
        </w:rPr>
      </w:pPr>
    </w:p>
    <w:p w14:paraId="71E6D803"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(d)</w:t>
      </w:r>
      <w:r w:rsidRPr="00435B3F">
        <w:rPr>
          <w:rFonts w:ascii="Arial" w:hAnsi="Arial" w:cs="Arial"/>
          <w:i/>
          <w:iCs/>
          <w:sz w:val="22"/>
          <w:szCs w:val="22"/>
        </w:rPr>
        <w:t xml:space="preserve"> General.</w:t>
      </w:r>
      <w:r w:rsidRPr="00435B3F">
        <w:rPr>
          <w:rFonts w:ascii="Arial" w:hAnsi="Arial" w:cs="Arial"/>
          <w:sz w:val="22"/>
          <w:szCs w:val="22"/>
        </w:rPr>
        <w:t xml:space="preserve"> </w:t>
      </w:r>
    </w:p>
    <w:p w14:paraId="3FF9E97F" w14:textId="77777777" w:rsidR="00D55909" w:rsidRPr="00435B3F" w:rsidRDefault="00D55909" w:rsidP="00D55909">
      <w:pPr>
        <w:pStyle w:val="NormalWeb"/>
        <w:spacing w:before="0" w:beforeAutospacing="0" w:after="0" w:afterAutospacing="0"/>
        <w:rPr>
          <w:rFonts w:ascii="Arial" w:hAnsi="Arial" w:cs="Arial"/>
          <w:sz w:val="22"/>
          <w:szCs w:val="22"/>
        </w:rPr>
      </w:pPr>
    </w:p>
    <w:p w14:paraId="717F7118"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Rental requests shall be submitted to the Administrative Contracting Officer (ACO), identify the property for which rental is requested, propose a rental period, and compute an estimated rental charge by using the Contractor’s best estimate of rental time in the formulae described in paragraph (e) of this clause.</w:t>
      </w:r>
    </w:p>
    <w:p w14:paraId="41229C41" w14:textId="77777777" w:rsidR="00D55909" w:rsidRPr="00435B3F" w:rsidRDefault="00D55909" w:rsidP="00D55909">
      <w:pPr>
        <w:pStyle w:val="NormalWeb"/>
        <w:spacing w:before="0" w:beforeAutospacing="0" w:after="0" w:afterAutospacing="0"/>
        <w:rPr>
          <w:rFonts w:ascii="Arial" w:hAnsi="Arial" w:cs="Arial"/>
          <w:sz w:val="22"/>
          <w:szCs w:val="22"/>
        </w:rPr>
      </w:pPr>
    </w:p>
    <w:p w14:paraId="67D1513D"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 The Contractor shall not use Government property for nongovernmental purposes, including Independent Research and Development, until a rental charge for real property, or estimated rental charge for other property, is agreed upon. Rented property shall be used only on a non-interference basis.</w:t>
      </w:r>
    </w:p>
    <w:p w14:paraId="64267304" w14:textId="77777777" w:rsidR="00D55909" w:rsidRPr="00435B3F" w:rsidRDefault="00D55909" w:rsidP="00D55909">
      <w:pPr>
        <w:pStyle w:val="NormalWeb"/>
        <w:spacing w:before="0" w:beforeAutospacing="0" w:after="0" w:afterAutospacing="0"/>
        <w:rPr>
          <w:rFonts w:ascii="Arial" w:hAnsi="Arial" w:cs="Arial"/>
          <w:sz w:val="22"/>
          <w:szCs w:val="22"/>
        </w:rPr>
      </w:pPr>
    </w:p>
    <w:p w14:paraId="321742D6"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(e)</w:t>
      </w:r>
      <w:r w:rsidRPr="00435B3F">
        <w:rPr>
          <w:rFonts w:ascii="Arial" w:hAnsi="Arial" w:cs="Arial"/>
          <w:i/>
          <w:iCs/>
          <w:sz w:val="22"/>
          <w:szCs w:val="22"/>
        </w:rPr>
        <w:t xml:space="preserve"> Rental charge.</w:t>
      </w:r>
      <w:r w:rsidRPr="00435B3F">
        <w:rPr>
          <w:rFonts w:ascii="Arial" w:hAnsi="Arial" w:cs="Arial"/>
          <w:sz w:val="22"/>
          <w:szCs w:val="22"/>
        </w:rPr>
        <w:t>—</w:t>
      </w:r>
    </w:p>
    <w:p w14:paraId="416BD22D" w14:textId="77777777" w:rsidR="00D55909" w:rsidRPr="00435B3F" w:rsidRDefault="00D55909" w:rsidP="00D55909">
      <w:pPr>
        <w:pStyle w:val="NormalWeb"/>
        <w:spacing w:before="0" w:beforeAutospacing="0" w:after="0" w:afterAutospacing="0"/>
        <w:rPr>
          <w:rFonts w:ascii="Arial" w:hAnsi="Arial" w:cs="Arial"/>
          <w:sz w:val="22"/>
          <w:szCs w:val="22"/>
        </w:rPr>
      </w:pPr>
    </w:p>
    <w:p w14:paraId="606AD84B" w14:textId="77777777" w:rsidR="00D55909" w:rsidRPr="00435B3F" w:rsidRDefault="00D55909" w:rsidP="003F1699">
      <w:pPr>
        <w:pStyle w:val="NormalWeb"/>
        <w:spacing w:before="0" w:beforeAutospacing="0" w:after="0" w:afterAutospacing="0"/>
        <w:ind w:firstLine="360"/>
        <w:rPr>
          <w:rFonts w:ascii="Arial" w:hAnsi="Arial" w:cs="Arial"/>
          <w:i/>
          <w:iCs/>
          <w:sz w:val="22"/>
          <w:szCs w:val="22"/>
        </w:rPr>
      </w:pPr>
      <w:r w:rsidRPr="00435B3F">
        <w:rPr>
          <w:rFonts w:ascii="Arial" w:hAnsi="Arial" w:cs="Arial"/>
          <w:sz w:val="22"/>
          <w:szCs w:val="22"/>
        </w:rPr>
        <w:t>(1)</w:t>
      </w:r>
      <w:r w:rsidRPr="00435B3F">
        <w:rPr>
          <w:rFonts w:ascii="Arial" w:hAnsi="Arial" w:cs="Arial"/>
          <w:i/>
          <w:iCs/>
          <w:sz w:val="22"/>
          <w:szCs w:val="22"/>
        </w:rPr>
        <w:t xml:space="preserve"> Real property and associated fixtures.</w:t>
      </w:r>
    </w:p>
    <w:p w14:paraId="7DF8AE2D" w14:textId="77777777" w:rsidR="00D55909" w:rsidRPr="00435B3F" w:rsidRDefault="00D55909" w:rsidP="00D55909">
      <w:pPr>
        <w:pStyle w:val="NormalWeb"/>
        <w:spacing w:before="0" w:beforeAutospacing="0" w:after="0" w:afterAutospacing="0"/>
        <w:rPr>
          <w:rFonts w:ascii="Arial" w:hAnsi="Arial" w:cs="Arial"/>
          <w:sz w:val="22"/>
          <w:szCs w:val="22"/>
        </w:rPr>
      </w:pPr>
    </w:p>
    <w:p w14:paraId="483EFAFE" w14:textId="77777777"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 The Contractor shall obtain, at its expense, a property appraisal from an independent licensed, accredited, or certified appraiser that computes a monthly, daily or hourly rental rate for comparable commercial property. The appraisal may be used to compute rentals under this clause throughout its effective period or, if an effective period is not stated in the appraisal, for one year following the date the appraisal was performed. The Contractor shall submit the appraisal to the ACO at least 30 days prior to the date the property is needed for nongovernmental use. Except as provided in paragraph (e)(1)(iii) of this clause, the ACO shall use the appraisal rental rate to determine a reasonable rental charge.</w:t>
      </w:r>
    </w:p>
    <w:p w14:paraId="332FCBD9" w14:textId="77777777" w:rsidR="00D55909" w:rsidRPr="00435B3F" w:rsidRDefault="00D55909" w:rsidP="00D55909">
      <w:pPr>
        <w:pStyle w:val="NormalWeb"/>
        <w:spacing w:before="0" w:beforeAutospacing="0" w:after="0" w:afterAutospacing="0"/>
        <w:rPr>
          <w:rFonts w:ascii="Arial" w:hAnsi="Arial" w:cs="Arial"/>
          <w:sz w:val="22"/>
          <w:szCs w:val="22"/>
        </w:rPr>
      </w:pPr>
    </w:p>
    <w:p w14:paraId="4BAC1B0C" w14:textId="77777777"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(ii) Rental charges shall be determined by multiplying the rental time by the appraisal rental rate expressed as a rate per hour. Monthly or daily appraisal rental rates shall be divided by 720 or 24, respectively, to determine an hourly rental rate.</w:t>
      </w:r>
    </w:p>
    <w:p w14:paraId="249685AF" w14:textId="77777777" w:rsidR="00D55909" w:rsidRPr="00435B3F" w:rsidRDefault="00D55909" w:rsidP="00D55909">
      <w:pPr>
        <w:pStyle w:val="NormalWeb"/>
        <w:spacing w:before="0" w:beforeAutospacing="0" w:after="0" w:afterAutospacing="0"/>
        <w:rPr>
          <w:rFonts w:ascii="Arial" w:hAnsi="Arial" w:cs="Arial"/>
          <w:sz w:val="22"/>
          <w:szCs w:val="22"/>
        </w:rPr>
      </w:pPr>
    </w:p>
    <w:p w14:paraId="3D935ABF" w14:textId="77777777"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(iii) When the ACO believes the appraisal rental rate is unreasonable, the ACO shall promptly notify the Contractor. The parties may agree on an alternative means for computing a reasonable rental charge.</w:t>
      </w:r>
    </w:p>
    <w:p w14:paraId="590D38DD" w14:textId="77777777" w:rsidR="00D55909" w:rsidRPr="00435B3F" w:rsidRDefault="00D55909" w:rsidP="00D55909">
      <w:pPr>
        <w:pStyle w:val="NormalWeb"/>
        <w:spacing w:before="0" w:beforeAutospacing="0" w:after="0" w:afterAutospacing="0"/>
        <w:rPr>
          <w:rFonts w:ascii="Arial" w:hAnsi="Arial" w:cs="Arial"/>
          <w:sz w:val="22"/>
          <w:szCs w:val="22"/>
        </w:rPr>
      </w:pPr>
    </w:p>
    <w:p w14:paraId="6B4B4A34" w14:textId="77777777"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(iv) The Contractor shall obtain, at its expense, additional property appraisals in the same manner as provided in paragraph (e)(1)(i) if the effective period has expired and the Contractor desires the continued use of property for nongovernmental use. The Contractor may obtain additional appraisals within the effective period of the current appraisal if the market prices decrease substantially.</w:t>
      </w:r>
    </w:p>
    <w:p w14:paraId="426A9784" w14:textId="77777777" w:rsidR="00D55909" w:rsidRPr="00435B3F" w:rsidRDefault="00D55909" w:rsidP="00D55909">
      <w:pPr>
        <w:pStyle w:val="NormalWeb"/>
        <w:spacing w:before="0" w:beforeAutospacing="0" w:after="0" w:afterAutospacing="0"/>
        <w:rPr>
          <w:rFonts w:ascii="Arial" w:hAnsi="Arial" w:cs="Arial"/>
          <w:sz w:val="22"/>
          <w:szCs w:val="22"/>
        </w:rPr>
      </w:pPr>
    </w:p>
    <w:p w14:paraId="0E4368B7"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w:t>
      </w:r>
      <w:r w:rsidRPr="00435B3F">
        <w:rPr>
          <w:rFonts w:ascii="Arial" w:hAnsi="Arial" w:cs="Arial"/>
          <w:i/>
          <w:iCs/>
          <w:sz w:val="22"/>
          <w:szCs w:val="22"/>
        </w:rPr>
        <w:t xml:space="preserve"> Other Government property.</w:t>
      </w:r>
      <w:r w:rsidRPr="00435B3F">
        <w:rPr>
          <w:rFonts w:ascii="Arial" w:hAnsi="Arial" w:cs="Arial"/>
          <w:sz w:val="22"/>
          <w:szCs w:val="22"/>
        </w:rPr>
        <w:t xml:space="preserve"> The Contractor may elect to compute the </w:t>
      </w:r>
      <w:r w:rsidR="006A4E7D">
        <w:rPr>
          <w:rFonts w:ascii="Arial" w:hAnsi="Arial" w:cs="Arial"/>
          <w:sz w:val="22"/>
          <w:szCs w:val="22"/>
        </w:rPr>
        <w:t xml:space="preserve">hourly </w:t>
      </w:r>
      <w:r w:rsidRPr="00435B3F">
        <w:rPr>
          <w:rFonts w:ascii="Arial" w:hAnsi="Arial" w:cs="Arial"/>
          <w:sz w:val="22"/>
          <w:szCs w:val="22"/>
        </w:rPr>
        <w:t>rental charge using the appraisal method described in paragraph (e)(1) of this clause subject to the constraints therein or the following formula in which rental time shall be expressed in increments of not less than one hour with portions of hours rounded to the next higher hour: The rental charge is calculated by multiplying 2 percent of the acquisition cost by the hours of rental time, and dividing by 720.</w:t>
      </w:r>
    </w:p>
    <w:p w14:paraId="4B14EC14" w14:textId="77777777" w:rsidR="00D55909" w:rsidRPr="00435B3F" w:rsidRDefault="00D55909" w:rsidP="00D55909">
      <w:pPr>
        <w:pStyle w:val="NormalWeb"/>
        <w:spacing w:before="0" w:beforeAutospacing="0" w:after="0" w:afterAutospacing="0"/>
        <w:rPr>
          <w:rFonts w:ascii="Arial" w:hAnsi="Arial" w:cs="Arial"/>
          <w:sz w:val="22"/>
          <w:szCs w:val="22"/>
        </w:rPr>
      </w:pPr>
    </w:p>
    <w:p w14:paraId="7CB18C8F"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(3)</w:t>
      </w:r>
      <w:r w:rsidRPr="00435B3F">
        <w:rPr>
          <w:rFonts w:ascii="Arial" w:hAnsi="Arial" w:cs="Arial"/>
          <w:i/>
          <w:iCs/>
          <w:sz w:val="22"/>
          <w:szCs w:val="22"/>
        </w:rPr>
        <w:t xml:space="preserve"> Alternative methodology.</w:t>
      </w:r>
      <w:r w:rsidRPr="00435B3F">
        <w:rPr>
          <w:rFonts w:ascii="Arial" w:hAnsi="Arial" w:cs="Arial"/>
          <w:sz w:val="22"/>
          <w:szCs w:val="22"/>
        </w:rPr>
        <w:t xml:space="preserve"> The Contractor may request consideration of an alternative basis for computing the rental charge if it considers the monthly rental rate or a time-based rental unreasonable or impractical.</w:t>
      </w:r>
    </w:p>
    <w:p w14:paraId="426A4D39" w14:textId="77777777" w:rsidR="00D55909" w:rsidRPr="00435B3F" w:rsidRDefault="00D55909" w:rsidP="00D55909">
      <w:pPr>
        <w:pStyle w:val="NormalWeb"/>
        <w:spacing w:before="0" w:beforeAutospacing="0" w:after="0" w:afterAutospacing="0"/>
        <w:rPr>
          <w:rFonts w:ascii="Arial" w:hAnsi="Arial" w:cs="Arial"/>
          <w:sz w:val="22"/>
          <w:szCs w:val="22"/>
        </w:rPr>
      </w:pPr>
    </w:p>
    <w:p w14:paraId="0321668B"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(f)</w:t>
      </w:r>
      <w:r w:rsidRPr="00435B3F">
        <w:rPr>
          <w:rFonts w:ascii="Arial" w:hAnsi="Arial" w:cs="Arial"/>
          <w:i/>
          <w:iCs/>
          <w:sz w:val="22"/>
          <w:szCs w:val="22"/>
        </w:rPr>
        <w:t xml:space="preserve"> Rental payments.</w:t>
      </w:r>
      <w:r w:rsidRPr="00435B3F">
        <w:rPr>
          <w:rFonts w:ascii="Arial" w:hAnsi="Arial" w:cs="Arial"/>
          <w:sz w:val="22"/>
          <w:szCs w:val="22"/>
        </w:rPr>
        <w:t xml:space="preserve"> </w:t>
      </w:r>
    </w:p>
    <w:p w14:paraId="33678603" w14:textId="77777777" w:rsidR="00D55909" w:rsidRPr="00435B3F" w:rsidRDefault="00D55909" w:rsidP="00D55909">
      <w:pPr>
        <w:pStyle w:val="NormalWeb"/>
        <w:spacing w:before="0" w:beforeAutospacing="0" w:after="0" w:afterAutospacing="0"/>
        <w:rPr>
          <w:rFonts w:ascii="Arial" w:hAnsi="Arial" w:cs="Arial"/>
          <w:sz w:val="22"/>
          <w:szCs w:val="22"/>
        </w:rPr>
      </w:pPr>
    </w:p>
    <w:p w14:paraId="258CFEAE"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Rent is due 60 days following completion of the rental period or as otherwise specified in the contract. The Contractor shall compute the rental due, and furnish records or other supporting data in sufficient detail to permit the ACO to verify the rental time and computation.</w:t>
      </w:r>
      <w:r w:rsidR="00B5404E">
        <w:rPr>
          <w:rFonts w:ascii="Arial" w:hAnsi="Arial" w:cs="Arial"/>
          <w:sz w:val="22"/>
          <w:szCs w:val="22"/>
        </w:rPr>
        <w:t xml:space="preserve"> </w:t>
      </w:r>
      <w:r w:rsidRPr="00435B3F">
        <w:rPr>
          <w:rFonts w:ascii="Arial" w:hAnsi="Arial" w:cs="Arial"/>
          <w:sz w:val="22"/>
          <w:szCs w:val="22"/>
        </w:rPr>
        <w:t>Payment shall be made by check payable to the Treasurer of the United States and sent to the contract administration office identified in the contract, unless otherwise specified by the Contracting Officer.</w:t>
      </w:r>
    </w:p>
    <w:p w14:paraId="2D131EAC" w14:textId="77777777" w:rsidR="00D55909" w:rsidRPr="00435B3F" w:rsidRDefault="00D55909" w:rsidP="00D55909">
      <w:pPr>
        <w:pStyle w:val="NormalWeb"/>
        <w:spacing w:before="0" w:beforeAutospacing="0" w:after="0" w:afterAutospacing="0"/>
        <w:rPr>
          <w:rFonts w:ascii="Arial" w:hAnsi="Arial" w:cs="Arial"/>
          <w:sz w:val="22"/>
          <w:szCs w:val="22"/>
        </w:rPr>
      </w:pPr>
    </w:p>
    <w:p w14:paraId="518C6E92"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 xml:space="preserve">(2) Interest will be charged if payment is not made by the date specified in paragraph (f)(1) of this clause. Interest will accrue at the “Renegotiation Board Interest Rate” (published in the </w:t>
      </w:r>
      <w:r w:rsidRPr="00435B3F">
        <w:rPr>
          <w:rFonts w:ascii="Arial" w:hAnsi="Arial" w:cs="Arial"/>
          <w:i/>
          <w:iCs/>
          <w:sz w:val="22"/>
          <w:szCs w:val="22"/>
        </w:rPr>
        <w:t>Federal Register</w:t>
      </w:r>
      <w:r w:rsidRPr="00435B3F">
        <w:rPr>
          <w:rFonts w:ascii="Arial" w:hAnsi="Arial" w:cs="Arial"/>
          <w:sz w:val="22"/>
          <w:szCs w:val="22"/>
        </w:rPr>
        <w:t xml:space="preserve"> semiannually on or about January 1</w:t>
      </w:r>
      <w:r w:rsidRPr="00435B3F">
        <w:rPr>
          <w:rFonts w:ascii="Arial" w:hAnsi="Arial" w:cs="Arial"/>
          <w:sz w:val="22"/>
          <w:szCs w:val="22"/>
          <w:vertAlign w:val="superscript"/>
        </w:rPr>
        <w:t>st</w:t>
      </w:r>
      <w:r w:rsidRPr="00435B3F">
        <w:rPr>
          <w:rFonts w:ascii="Arial" w:hAnsi="Arial" w:cs="Arial"/>
          <w:sz w:val="22"/>
          <w:szCs w:val="22"/>
        </w:rPr>
        <w:t xml:space="preserve"> and July 1</w:t>
      </w:r>
      <w:r w:rsidRPr="00435B3F">
        <w:rPr>
          <w:rFonts w:ascii="Arial" w:hAnsi="Arial" w:cs="Arial"/>
          <w:sz w:val="22"/>
          <w:szCs w:val="22"/>
          <w:vertAlign w:val="superscript"/>
        </w:rPr>
        <w:t>st</w:t>
      </w:r>
      <w:r w:rsidRPr="00435B3F">
        <w:rPr>
          <w:rFonts w:ascii="Arial" w:hAnsi="Arial" w:cs="Arial"/>
          <w:sz w:val="22"/>
          <w:szCs w:val="22"/>
        </w:rPr>
        <w:t>) for the period in which the rent is due.</w:t>
      </w:r>
    </w:p>
    <w:p w14:paraId="137AB8D3" w14:textId="77777777" w:rsidR="00D55909" w:rsidRPr="00435B3F" w:rsidRDefault="00D55909" w:rsidP="00D55909">
      <w:pPr>
        <w:pStyle w:val="NormalWeb"/>
        <w:spacing w:before="0" w:beforeAutospacing="0" w:after="0" w:afterAutospacing="0"/>
        <w:rPr>
          <w:rFonts w:ascii="Arial" w:hAnsi="Arial" w:cs="Arial"/>
          <w:sz w:val="22"/>
          <w:szCs w:val="22"/>
        </w:rPr>
      </w:pPr>
    </w:p>
    <w:p w14:paraId="66112BB3" w14:textId="77777777"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(3) The Government’s acceptance of any rental payment under this clause, in whole or in part, shall not be construed as a waiver or relinquishment of any rights it may have against the Contractor stemming from the Contractor’s unauthorized use of Government property or any other failure to perform this contract according to its terms</w:t>
      </w:r>
    </w:p>
    <w:p w14:paraId="3BC662F2" w14:textId="77777777" w:rsidR="00D55909" w:rsidRPr="00435B3F" w:rsidRDefault="00D55909" w:rsidP="00D55909">
      <w:pPr>
        <w:pStyle w:val="NormalWeb"/>
        <w:spacing w:before="0" w:beforeAutospacing="0" w:after="0" w:afterAutospacing="0"/>
        <w:rPr>
          <w:rFonts w:ascii="Arial" w:hAnsi="Arial" w:cs="Arial"/>
          <w:sz w:val="22"/>
          <w:szCs w:val="22"/>
        </w:rPr>
      </w:pPr>
    </w:p>
    <w:p w14:paraId="44CEAD7D"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(g)</w:t>
      </w:r>
      <w:r w:rsidRPr="00435B3F">
        <w:rPr>
          <w:rFonts w:ascii="Arial" w:hAnsi="Arial" w:cs="Arial"/>
          <w:i/>
          <w:iCs/>
          <w:sz w:val="22"/>
          <w:szCs w:val="22"/>
        </w:rPr>
        <w:t xml:space="preserve"> Use revocation.</w:t>
      </w:r>
      <w:r w:rsidRPr="00435B3F">
        <w:rPr>
          <w:rFonts w:ascii="Arial" w:hAnsi="Arial" w:cs="Arial"/>
          <w:sz w:val="22"/>
          <w:szCs w:val="22"/>
        </w:rPr>
        <w:t xml:space="preserve"> At any time during the rental period the Government may revoke nongovernmental use authorization and require the Contractor, at </w:t>
      </w:r>
      <w:r w:rsidR="00AC192A">
        <w:rPr>
          <w:rFonts w:ascii="Arial" w:hAnsi="Arial" w:cs="Arial"/>
          <w:sz w:val="22"/>
          <w:szCs w:val="22"/>
        </w:rPr>
        <w:t>t</w:t>
      </w:r>
      <w:r w:rsidRPr="00435B3F">
        <w:rPr>
          <w:rFonts w:ascii="Arial" w:hAnsi="Arial" w:cs="Arial"/>
          <w:sz w:val="22"/>
          <w:szCs w:val="22"/>
        </w:rPr>
        <w:t>he Contractor’s expense, to return the property to the Government, restore the property to its pre-rental condition (less normal wear and tear), or both.</w:t>
      </w:r>
    </w:p>
    <w:p w14:paraId="47E26A81" w14:textId="77777777" w:rsidR="00D55909" w:rsidRPr="00435B3F" w:rsidRDefault="00D55909" w:rsidP="00D55909">
      <w:pPr>
        <w:pStyle w:val="NormalWeb"/>
        <w:spacing w:before="0" w:beforeAutospacing="0" w:after="0" w:afterAutospacing="0"/>
        <w:rPr>
          <w:rFonts w:ascii="Arial" w:hAnsi="Arial" w:cs="Arial"/>
          <w:sz w:val="22"/>
          <w:szCs w:val="22"/>
        </w:rPr>
      </w:pPr>
    </w:p>
    <w:p w14:paraId="541CA563" w14:textId="77777777"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(h)</w:t>
      </w:r>
      <w:r w:rsidRPr="00435B3F">
        <w:rPr>
          <w:rFonts w:ascii="Arial" w:hAnsi="Arial" w:cs="Arial"/>
          <w:i/>
          <w:iCs/>
          <w:sz w:val="22"/>
          <w:szCs w:val="22"/>
        </w:rPr>
        <w:t xml:space="preserve"> Unauthorized use.</w:t>
      </w:r>
      <w:r w:rsidRPr="00435B3F">
        <w:rPr>
          <w:rFonts w:ascii="Arial" w:hAnsi="Arial" w:cs="Arial"/>
          <w:sz w:val="22"/>
          <w:szCs w:val="22"/>
        </w:rPr>
        <w:t xml:space="preserve"> The unauthorized use of Government property can subject a person to fines, imprisonment, or both under 18 U.S.C. 641.</w:t>
      </w:r>
    </w:p>
    <w:p w14:paraId="6A01AE97" w14:textId="77777777" w:rsidR="00D55909" w:rsidRPr="00435B3F" w:rsidRDefault="00D55909" w:rsidP="00D55909">
      <w:pPr>
        <w:pStyle w:val="NormalWeb"/>
        <w:spacing w:before="0" w:beforeAutospacing="0" w:after="0" w:afterAutospacing="0"/>
        <w:rPr>
          <w:rFonts w:ascii="Arial" w:hAnsi="Arial" w:cs="Arial"/>
          <w:sz w:val="22"/>
          <w:szCs w:val="22"/>
        </w:rPr>
      </w:pPr>
    </w:p>
    <w:p w14:paraId="5D93B8B6" w14:textId="77777777" w:rsidR="00D55909" w:rsidRPr="00435B3F" w:rsidRDefault="00D55909" w:rsidP="00D55909">
      <w:pPr>
        <w:pStyle w:val="NormalWeb"/>
        <w:spacing w:before="0" w:beforeAutospacing="0" w:after="0" w:afterAutospacing="0"/>
        <w:jc w:val="center"/>
        <w:rPr>
          <w:rFonts w:ascii="Arial" w:hAnsi="Arial" w:cs="Arial"/>
          <w:sz w:val="22"/>
          <w:szCs w:val="22"/>
        </w:rPr>
      </w:pPr>
      <w:r w:rsidRPr="00435B3F">
        <w:rPr>
          <w:rFonts w:ascii="Arial" w:hAnsi="Arial" w:cs="Arial"/>
          <w:sz w:val="22"/>
          <w:szCs w:val="22"/>
        </w:rPr>
        <w:t>(End of Clause)</w:t>
      </w:r>
    </w:p>
    <w:p w14:paraId="07220080" w14:textId="77777777" w:rsidR="00706BC2" w:rsidRPr="00435B3F" w:rsidRDefault="00706BC2" w:rsidP="00D55909"/>
    <w:p w14:paraId="3E79F4EF" w14:textId="77777777" w:rsidR="00202722" w:rsidRPr="00435B3F" w:rsidRDefault="00202722" w:rsidP="00202722"/>
    <w:p w14:paraId="67B644C5" w14:textId="77777777" w:rsidR="00706BC2" w:rsidRDefault="00706BC2" w:rsidP="00706BC2">
      <w:pPr>
        <w:pStyle w:val="Heading1"/>
        <w:rPr>
          <w:sz w:val="22"/>
          <w:szCs w:val="22"/>
        </w:rPr>
      </w:pPr>
      <w:bookmarkStart w:id="58" w:name="_Toc271118397"/>
      <w:bookmarkStart w:id="59" w:name="_Toc271118419"/>
      <w:bookmarkStart w:id="60" w:name="_Toc271118420"/>
      <w:r>
        <w:rPr>
          <w:b/>
          <w:bCs/>
          <w:sz w:val="22"/>
          <w:szCs w:val="22"/>
        </w:rPr>
        <w:t>I.78</w:t>
      </w:r>
      <w:r>
        <w:rPr>
          <w:b/>
          <w:bCs/>
          <w:sz w:val="22"/>
          <w:szCs w:val="22"/>
        </w:rPr>
        <w:tab/>
        <w:t>52.248-1, VALUE ENGINEERING (OCT 2010)</w:t>
      </w:r>
      <w:bookmarkEnd w:id="58"/>
    </w:p>
    <w:p w14:paraId="56793280" w14:textId="77777777" w:rsidR="00706BC2" w:rsidRDefault="00706BC2" w:rsidP="00122825">
      <w:pPr>
        <w:pStyle w:val="Heading1"/>
        <w:rPr>
          <w:b/>
          <w:sz w:val="22"/>
          <w:szCs w:val="22"/>
        </w:rPr>
      </w:pPr>
    </w:p>
    <w:bookmarkEnd w:id="59"/>
    <w:p w14:paraId="029338C9" w14:textId="77777777" w:rsidR="00202722" w:rsidRDefault="00211D79" w:rsidP="00A3652E">
      <w:pPr>
        <w:pStyle w:val="Heading1"/>
        <w:rPr>
          <w:sz w:val="22"/>
          <w:szCs w:val="22"/>
        </w:rPr>
      </w:pPr>
      <w:r>
        <w:rPr>
          <w:b/>
          <w:sz w:val="22"/>
          <w:szCs w:val="22"/>
        </w:rPr>
        <w:t>I.9</w:t>
      </w:r>
      <w:r w:rsidR="004342F2">
        <w:rPr>
          <w:b/>
          <w:sz w:val="22"/>
          <w:szCs w:val="22"/>
        </w:rPr>
        <w:t>5</w:t>
      </w:r>
      <w:r w:rsidR="00B74029">
        <w:rPr>
          <w:b/>
          <w:sz w:val="22"/>
          <w:szCs w:val="22"/>
        </w:rPr>
        <w:tab/>
      </w:r>
      <w:r w:rsidR="00202722" w:rsidRPr="00435B3F">
        <w:rPr>
          <w:b/>
          <w:sz w:val="22"/>
          <w:szCs w:val="22"/>
        </w:rPr>
        <w:t>RIGHTS IN DATA-GENERAL (52.227-14)</w:t>
      </w:r>
      <w:r w:rsidR="00DD57AE">
        <w:rPr>
          <w:b/>
          <w:sz w:val="22"/>
          <w:szCs w:val="22"/>
        </w:rPr>
        <w:t xml:space="preserve"> </w:t>
      </w:r>
      <w:r w:rsidR="00202722" w:rsidRPr="00435B3F">
        <w:rPr>
          <w:b/>
          <w:sz w:val="22"/>
          <w:szCs w:val="22"/>
        </w:rPr>
        <w:t>(</w:t>
      </w:r>
      <w:r w:rsidR="004342F2">
        <w:rPr>
          <w:b/>
          <w:sz w:val="22"/>
          <w:szCs w:val="22"/>
        </w:rPr>
        <w:t>MAY 2014)</w:t>
      </w:r>
      <w:r w:rsidR="00202722" w:rsidRPr="00435B3F">
        <w:rPr>
          <w:b/>
          <w:sz w:val="22"/>
          <w:szCs w:val="22"/>
        </w:rPr>
        <w:t>—ALTERNATE II (DEC 2007) AND ALTERNATE III (DEC 2007)</w:t>
      </w:r>
      <w:bookmarkEnd w:id="60"/>
      <w:r w:rsidR="00D26605" w:rsidRPr="00D26605">
        <w:t xml:space="preserve"> </w:t>
      </w:r>
      <w:r w:rsidR="004342F2" w:rsidRPr="00435B3F">
        <w:rPr>
          <w:b/>
          <w:sz w:val="22"/>
          <w:szCs w:val="22"/>
        </w:rPr>
        <w:t>as modified by NASA FAR Supplement 1852.227-14</w:t>
      </w:r>
      <w:r w:rsidR="004342F2">
        <w:rPr>
          <w:b/>
          <w:sz w:val="22"/>
          <w:szCs w:val="22"/>
        </w:rPr>
        <w:t xml:space="preserve"> (APR 2015)</w:t>
      </w:r>
      <w:r w:rsidR="00DD57AE">
        <w:rPr>
          <w:b/>
          <w:sz w:val="22"/>
          <w:szCs w:val="22"/>
        </w:rPr>
        <w:t xml:space="preserve"> </w:t>
      </w:r>
      <w:r w:rsidR="004342F2">
        <w:rPr>
          <w:sz w:val="22"/>
          <w:szCs w:val="22"/>
        </w:rPr>
        <w:t>(</w:t>
      </w:r>
      <w:r w:rsidR="00D26605" w:rsidRPr="00D26605">
        <w:rPr>
          <w:sz w:val="22"/>
          <w:szCs w:val="22"/>
        </w:rPr>
        <w:t>Alternate I</w:t>
      </w:r>
      <w:r w:rsidR="00D26605">
        <w:rPr>
          <w:sz w:val="22"/>
          <w:szCs w:val="22"/>
        </w:rPr>
        <w:t xml:space="preserve">I and </w:t>
      </w:r>
      <w:r w:rsidR="00BA3E78">
        <w:rPr>
          <w:sz w:val="22"/>
          <w:szCs w:val="22"/>
        </w:rPr>
        <w:t xml:space="preserve">Alternate </w:t>
      </w:r>
      <w:r w:rsidR="00D26605">
        <w:rPr>
          <w:sz w:val="22"/>
          <w:szCs w:val="22"/>
        </w:rPr>
        <w:t>III</w:t>
      </w:r>
      <w:r w:rsidR="00D26605" w:rsidRPr="00D26605">
        <w:rPr>
          <w:sz w:val="22"/>
          <w:szCs w:val="22"/>
        </w:rPr>
        <w:t xml:space="preserve"> appl</w:t>
      </w:r>
      <w:r w:rsidR="00BA3E78">
        <w:rPr>
          <w:sz w:val="22"/>
          <w:szCs w:val="22"/>
        </w:rPr>
        <w:t>y</w:t>
      </w:r>
      <w:r w:rsidR="00D26605" w:rsidRPr="00D26605">
        <w:rPr>
          <w:sz w:val="22"/>
          <w:szCs w:val="22"/>
        </w:rPr>
        <w:t xml:space="preserve"> </w:t>
      </w:r>
      <w:r w:rsidR="00BA3E78">
        <w:rPr>
          <w:sz w:val="22"/>
          <w:szCs w:val="22"/>
        </w:rPr>
        <w:t>if the basic clause applies</w:t>
      </w:r>
      <w:r w:rsidR="00D26605" w:rsidRPr="00D26605">
        <w:rPr>
          <w:sz w:val="22"/>
          <w:szCs w:val="22"/>
        </w:rPr>
        <w:t>.</w:t>
      </w:r>
      <w:r w:rsidR="004342F2">
        <w:rPr>
          <w:sz w:val="22"/>
          <w:szCs w:val="22"/>
        </w:rPr>
        <w:t>)</w:t>
      </w:r>
      <w:r w:rsidR="00E639AC">
        <w:rPr>
          <w:sz w:val="22"/>
          <w:szCs w:val="22"/>
        </w:rPr>
        <w:t xml:space="preserve"> </w:t>
      </w:r>
    </w:p>
    <w:p w14:paraId="64F63A27" w14:textId="77777777" w:rsidR="003021FB" w:rsidRPr="003021FB" w:rsidRDefault="003021FB" w:rsidP="003021FB"/>
    <w:p w14:paraId="5521E0C8" w14:textId="77777777" w:rsidR="00BA3E78" w:rsidRPr="00B7194D" w:rsidRDefault="00BA3E78" w:rsidP="003021FB">
      <w:pPr>
        <w:pStyle w:val="NormalWeb"/>
        <w:spacing w:before="0" w:beforeAutospacing="0" w:after="0" w:afterAutospacing="0"/>
        <w:rPr>
          <w:rFonts w:ascii="Arial" w:hAnsi="Arial" w:cs="Arial"/>
          <w:sz w:val="22"/>
          <w:szCs w:val="22"/>
        </w:rPr>
      </w:pPr>
      <w:bookmarkStart w:id="61" w:name="wp1144530"/>
      <w:bookmarkEnd w:id="61"/>
      <w:r w:rsidRPr="00B7194D">
        <w:rPr>
          <w:rStyle w:val="Strong"/>
          <w:rFonts w:ascii="Arial" w:hAnsi="Arial" w:cs="Arial"/>
          <w:sz w:val="22"/>
          <w:szCs w:val="22"/>
        </w:rPr>
        <w:t>Alternate II (DEC 2007)</w:t>
      </w:r>
      <w:r w:rsidRPr="00B7194D">
        <w:rPr>
          <w:rFonts w:ascii="Arial" w:hAnsi="Arial" w:cs="Arial"/>
          <w:sz w:val="22"/>
          <w:szCs w:val="22"/>
        </w:rPr>
        <w:t>. As prescribed in 27.409(b)(3), insert the following paragraph (g)(3) in the basic clause:</w:t>
      </w:r>
    </w:p>
    <w:p w14:paraId="0FB937BE" w14:textId="77777777" w:rsidR="003021FB" w:rsidRDefault="003021FB" w:rsidP="003021FB">
      <w:pPr>
        <w:pStyle w:val="NormalWeb"/>
        <w:spacing w:before="0" w:beforeAutospacing="0" w:after="0" w:afterAutospacing="0"/>
        <w:rPr>
          <w:rFonts w:ascii="Arial" w:hAnsi="Arial" w:cs="Arial"/>
          <w:sz w:val="22"/>
          <w:szCs w:val="22"/>
        </w:rPr>
      </w:pPr>
    </w:p>
    <w:p w14:paraId="4F9C3AC1" w14:textId="77777777" w:rsidR="00BA3E78" w:rsidRDefault="00BA3E78" w:rsidP="003021FB">
      <w:pPr>
        <w:pStyle w:val="NormalWeb"/>
        <w:spacing w:before="0" w:beforeAutospacing="0" w:after="0" w:afterAutospacing="0"/>
        <w:rPr>
          <w:rFonts w:ascii="Arial" w:hAnsi="Arial" w:cs="Arial"/>
          <w:sz w:val="22"/>
          <w:szCs w:val="22"/>
        </w:rPr>
      </w:pPr>
      <w:r w:rsidRPr="00B7194D">
        <w:rPr>
          <w:rFonts w:ascii="Arial" w:hAnsi="Arial" w:cs="Arial"/>
          <w:sz w:val="22"/>
          <w:szCs w:val="22"/>
        </w:rPr>
        <w:t>(g)(3)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w:t>
      </w:r>
    </w:p>
    <w:p w14:paraId="3786E9F0" w14:textId="77777777" w:rsidR="00CF3B4B" w:rsidRDefault="00CF3B4B" w:rsidP="003021FB">
      <w:pPr>
        <w:pStyle w:val="NormalWeb"/>
        <w:spacing w:before="0" w:beforeAutospacing="0" w:after="0" w:afterAutospacing="0"/>
        <w:rPr>
          <w:rFonts w:ascii="Arial" w:hAnsi="Arial" w:cs="Arial"/>
          <w:sz w:val="22"/>
          <w:szCs w:val="22"/>
        </w:rPr>
      </w:pPr>
    </w:p>
    <w:p w14:paraId="4DC95E46" w14:textId="77777777" w:rsidR="00BA3E78" w:rsidRPr="00B7194D" w:rsidRDefault="00BA3E78" w:rsidP="003021FB">
      <w:pPr>
        <w:pStyle w:val="NormalWeb"/>
        <w:spacing w:before="0" w:beforeAutospacing="0" w:after="0" w:afterAutospacing="0"/>
        <w:jc w:val="center"/>
        <w:rPr>
          <w:rFonts w:ascii="Arial" w:hAnsi="Arial" w:cs="Arial"/>
          <w:b/>
          <w:sz w:val="22"/>
          <w:szCs w:val="22"/>
        </w:rPr>
      </w:pPr>
      <w:r w:rsidRPr="00B7194D">
        <w:rPr>
          <w:rFonts w:ascii="Arial" w:hAnsi="Arial" w:cs="Arial"/>
          <w:b/>
          <w:sz w:val="22"/>
          <w:szCs w:val="22"/>
        </w:rPr>
        <w:t>LIMITED RIGHTS NOTICE (DEC 2007)</w:t>
      </w:r>
    </w:p>
    <w:p w14:paraId="41328536" w14:textId="77777777" w:rsidR="00285F53" w:rsidRDefault="00285F53" w:rsidP="00285F53">
      <w:pPr>
        <w:pStyle w:val="NormalWeb"/>
        <w:spacing w:before="0" w:beforeAutospacing="0" w:after="0" w:afterAutospacing="0"/>
        <w:rPr>
          <w:rFonts w:ascii="Arial" w:hAnsi="Arial" w:cs="Arial"/>
          <w:sz w:val="22"/>
          <w:szCs w:val="22"/>
        </w:rPr>
      </w:pPr>
    </w:p>
    <w:p w14:paraId="4A2D4408" w14:textId="77777777" w:rsidR="00BA3E78"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 xml:space="preserve">(a) These data are submitted with limited rights </w:t>
      </w:r>
      <w:r w:rsidR="003021FB">
        <w:rPr>
          <w:rFonts w:ascii="Arial" w:hAnsi="Arial" w:cs="Arial"/>
          <w:sz w:val="22"/>
          <w:szCs w:val="22"/>
        </w:rPr>
        <w:t xml:space="preserve">under Government Contract No. </w:t>
      </w:r>
      <w:r w:rsidR="003021FB" w:rsidRPr="003021FB">
        <w:rPr>
          <w:rFonts w:ascii="Arial" w:hAnsi="Arial" w:cs="Arial"/>
          <w:sz w:val="22"/>
          <w:szCs w:val="22"/>
        </w:rPr>
        <w:t>NNG11FC20C</w:t>
      </w:r>
      <w:r w:rsidR="003021FB">
        <w:rPr>
          <w:rFonts w:ascii="Arial" w:hAnsi="Arial" w:cs="Arial"/>
          <w:sz w:val="22"/>
          <w:szCs w:val="22"/>
        </w:rPr>
        <w:t>.</w:t>
      </w:r>
      <w:r w:rsidRPr="00B7194D">
        <w:rPr>
          <w:rFonts w:ascii="Arial" w:hAnsi="Arial" w:cs="Arial"/>
          <w:sz w:val="22"/>
          <w:szCs w:val="22"/>
        </w:rPr>
        <w:t xml:space="preserv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14:paraId="4597B176" w14:textId="77777777" w:rsidR="003021FB" w:rsidRDefault="003021FB" w:rsidP="003021FB">
      <w:pPr>
        <w:pStyle w:val="NormalWeb"/>
        <w:spacing w:before="0" w:beforeAutospacing="0" w:after="0" w:afterAutospacing="0"/>
        <w:rPr>
          <w:rFonts w:ascii="Arial" w:hAnsi="Arial" w:cs="Arial"/>
          <w:sz w:val="22"/>
          <w:szCs w:val="22"/>
        </w:rPr>
      </w:pPr>
    </w:p>
    <w:p w14:paraId="677FCB70" w14:textId="77777777"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(i) Use (except for manufacture) by support service contractors.</w:t>
      </w:r>
    </w:p>
    <w:p w14:paraId="2CAC8425" w14:textId="77777777" w:rsidR="003021FB" w:rsidRDefault="003021FB" w:rsidP="00285F53">
      <w:pPr>
        <w:pStyle w:val="NormalWeb"/>
        <w:spacing w:before="0" w:beforeAutospacing="0" w:after="0" w:afterAutospacing="0"/>
        <w:rPr>
          <w:rFonts w:ascii="Arial" w:hAnsi="Arial" w:cs="Arial"/>
          <w:sz w:val="22"/>
          <w:szCs w:val="22"/>
        </w:rPr>
      </w:pPr>
    </w:p>
    <w:p w14:paraId="71564DF7" w14:textId="77777777"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(ii) Evaluation by nongovernment evaluators.</w:t>
      </w:r>
    </w:p>
    <w:p w14:paraId="16F9E45C" w14:textId="77777777" w:rsidR="003021FB" w:rsidRDefault="003021FB" w:rsidP="00285F53">
      <w:pPr>
        <w:pStyle w:val="NormalWeb"/>
        <w:spacing w:before="0" w:beforeAutospacing="0" w:after="0" w:afterAutospacing="0"/>
        <w:rPr>
          <w:rFonts w:ascii="Arial" w:hAnsi="Arial" w:cs="Arial"/>
          <w:sz w:val="22"/>
          <w:szCs w:val="22"/>
        </w:rPr>
      </w:pPr>
    </w:p>
    <w:p w14:paraId="0BBA58FE" w14:textId="77777777"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(iii) Use (except for manufacture) by other contractors participating in the Government's program of which the specific contract is a part.</w:t>
      </w:r>
    </w:p>
    <w:p w14:paraId="06F4CB43" w14:textId="77777777" w:rsidR="003021FB" w:rsidRDefault="003021FB" w:rsidP="00285F53">
      <w:pPr>
        <w:pStyle w:val="NormalWeb"/>
        <w:spacing w:before="0" w:beforeAutospacing="0" w:after="0" w:afterAutospacing="0"/>
        <w:rPr>
          <w:rFonts w:ascii="Arial" w:hAnsi="Arial" w:cs="Arial"/>
          <w:sz w:val="22"/>
          <w:szCs w:val="22"/>
        </w:rPr>
      </w:pPr>
    </w:p>
    <w:p w14:paraId="78268BA6" w14:textId="77777777"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(iv) Emergency repair or overhaul work.</w:t>
      </w:r>
    </w:p>
    <w:p w14:paraId="79C855FD" w14:textId="77777777" w:rsidR="003021FB" w:rsidRDefault="003021FB" w:rsidP="00285F53">
      <w:pPr>
        <w:pStyle w:val="NormalWeb"/>
        <w:spacing w:before="0" w:beforeAutospacing="0" w:after="0" w:afterAutospacing="0"/>
        <w:rPr>
          <w:rFonts w:ascii="Arial" w:hAnsi="Arial" w:cs="Arial"/>
          <w:sz w:val="22"/>
          <w:szCs w:val="22"/>
        </w:rPr>
      </w:pPr>
    </w:p>
    <w:p w14:paraId="1597C053" w14:textId="77777777"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(v) Release to a foreign government, or its instrumentalities, if required to serve the interests of the U.S. Government, for information or evaluation, or for emergency repair or overhaul work by the foreign government.</w:t>
      </w:r>
    </w:p>
    <w:p w14:paraId="79B9FBE7" w14:textId="77777777" w:rsidR="003021FB" w:rsidRDefault="003021FB" w:rsidP="00285F53">
      <w:pPr>
        <w:pStyle w:val="NormalWeb"/>
        <w:spacing w:before="0" w:beforeAutospacing="0" w:after="0" w:afterAutospacing="0"/>
        <w:rPr>
          <w:rFonts w:ascii="Arial" w:hAnsi="Arial" w:cs="Arial"/>
          <w:sz w:val="22"/>
          <w:szCs w:val="22"/>
        </w:rPr>
      </w:pPr>
    </w:p>
    <w:p w14:paraId="6F01BF42" w14:textId="77777777" w:rsidR="003021FB" w:rsidRPr="00B7194D"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(vi) or any other legitimate government use</w:t>
      </w:r>
    </w:p>
    <w:p w14:paraId="31132803" w14:textId="77777777" w:rsidR="003021FB" w:rsidRDefault="003021FB" w:rsidP="00285F53">
      <w:pPr>
        <w:pStyle w:val="NormalWeb"/>
        <w:spacing w:before="0" w:beforeAutospacing="0" w:after="0" w:afterAutospacing="0"/>
        <w:rPr>
          <w:rFonts w:ascii="Arial" w:hAnsi="Arial" w:cs="Arial"/>
          <w:sz w:val="22"/>
          <w:szCs w:val="22"/>
        </w:rPr>
      </w:pPr>
    </w:p>
    <w:p w14:paraId="46F2B742" w14:textId="77777777" w:rsidR="00BA3E78"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(b) This notice shall be marked on any reproduction of these data, in whole or in part.</w:t>
      </w:r>
    </w:p>
    <w:p w14:paraId="686D3358" w14:textId="77777777" w:rsidR="003021FB" w:rsidRPr="00B7194D" w:rsidRDefault="003021FB" w:rsidP="00285F53">
      <w:pPr>
        <w:pStyle w:val="NormalWeb"/>
        <w:spacing w:before="0" w:beforeAutospacing="0" w:after="0" w:afterAutospacing="0"/>
        <w:rPr>
          <w:rFonts w:ascii="Arial" w:hAnsi="Arial" w:cs="Arial"/>
          <w:sz w:val="22"/>
          <w:szCs w:val="22"/>
        </w:rPr>
      </w:pPr>
    </w:p>
    <w:p w14:paraId="4057A50A" w14:textId="77777777" w:rsidR="00BA3E78" w:rsidRPr="00B7194D" w:rsidRDefault="00BA3E78" w:rsidP="00285F53">
      <w:pPr>
        <w:pStyle w:val="NormalWeb"/>
        <w:spacing w:before="0" w:beforeAutospacing="0" w:after="0" w:afterAutospacing="0"/>
        <w:jc w:val="center"/>
        <w:rPr>
          <w:rFonts w:ascii="Arial" w:hAnsi="Arial" w:cs="Arial"/>
          <w:sz w:val="22"/>
          <w:szCs w:val="22"/>
        </w:rPr>
      </w:pPr>
      <w:r w:rsidRPr="00B7194D">
        <w:rPr>
          <w:rFonts w:ascii="Arial" w:hAnsi="Arial" w:cs="Arial"/>
          <w:sz w:val="22"/>
          <w:szCs w:val="22"/>
        </w:rPr>
        <w:t>(End of notice)</w:t>
      </w:r>
    </w:p>
    <w:p w14:paraId="7D6343F3" w14:textId="77777777" w:rsidR="003021FB" w:rsidRDefault="003021FB" w:rsidP="00285F53">
      <w:pPr>
        <w:pStyle w:val="NormalWeb"/>
        <w:spacing w:before="0" w:beforeAutospacing="0" w:after="0" w:afterAutospacing="0"/>
        <w:rPr>
          <w:rStyle w:val="Strong"/>
          <w:rFonts w:ascii="Arial" w:hAnsi="Arial" w:cs="Arial"/>
          <w:b w:val="0"/>
          <w:sz w:val="22"/>
          <w:szCs w:val="22"/>
        </w:rPr>
      </w:pPr>
    </w:p>
    <w:p w14:paraId="6432C0E1" w14:textId="77777777" w:rsidR="003021FB" w:rsidRPr="003021FB" w:rsidRDefault="003021FB" w:rsidP="00285F53">
      <w:pPr>
        <w:pStyle w:val="NormalWeb"/>
        <w:spacing w:before="0" w:beforeAutospacing="0" w:after="0" w:afterAutospacing="0"/>
        <w:rPr>
          <w:rStyle w:val="Strong"/>
          <w:rFonts w:ascii="Arial" w:hAnsi="Arial" w:cs="Arial"/>
          <w:b w:val="0"/>
          <w:sz w:val="22"/>
          <w:szCs w:val="22"/>
        </w:rPr>
      </w:pPr>
    </w:p>
    <w:p w14:paraId="0A1E5E78" w14:textId="77777777" w:rsidR="00BA3E78" w:rsidRPr="00B7194D" w:rsidRDefault="00BA3E78" w:rsidP="00285F53">
      <w:pPr>
        <w:pStyle w:val="NormalWeb"/>
        <w:spacing w:before="0" w:beforeAutospacing="0" w:after="0" w:afterAutospacing="0"/>
        <w:rPr>
          <w:rFonts w:ascii="Arial" w:hAnsi="Arial" w:cs="Arial"/>
          <w:sz w:val="22"/>
          <w:szCs w:val="22"/>
        </w:rPr>
      </w:pPr>
      <w:r w:rsidRPr="00B7194D">
        <w:rPr>
          <w:rStyle w:val="Strong"/>
          <w:rFonts w:ascii="Arial" w:hAnsi="Arial" w:cs="Arial"/>
          <w:sz w:val="22"/>
          <w:szCs w:val="22"/>
        </w:rPr>
        <w:t>Alternate III (DEC 2007)</w:t>
      </w:r>
      <w:r w:rsidRPr="00B7194D">
        <w:rPr>
          <w:rFonts w:ascii="Arial" w:hAnsi="Arial" w:cs="Arial"/>
          <w:sz w:val="22"/>
          <w:szCs w:val="22"/>
        </w:rPr>
        <w:t>. As prescribed in 27.409(b)(4), insert the following paragraph (g)(4) in the basic clause:</w:t>
      </w:r>
    </w:p>
    <w:p w14:paraId="4A1AD631" w14:textId="77777777" w:rsidR="003021FB" w:rsidRDefault="003021FB" w:rsidP="00285F53">
      <w:pPr>
        <w:pStyle w:val="NormalWeb"/>
        <w:spacing w:before="0" w:beforeAutospacing="0" w:after="0" w:afterAutospacing="0"/>
        <w:rPr>
          <w:rFonts w:ascii="Arial" w:hAnsi="Arial" w:cs="Arial"/>
          <w:sz w:val="22"/>
          <w:szCs w:val="22"/>
        </w:rPr>
      </w:pPr>
    </w:p>
    <w:p w14:paraId="02980346" w14:textId="77777777" w:rsidR="00BA3E78"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(g)(4)(i) Notwithstanding paragraph (g)(1) of this clause, the contract may identify and specify the delivery of restricted computer software, or the Contracting Officer may require by written request the delivery of restricted computer software that has been withheld or would otherwise be entitled to be withheld. If delivery of that computer software is required, the Contractor shall affix the following "Restricted Rights Notice" to the computer software and the Government will treat the computer software, subject to paragraphs (e) and (f) of this clause, in accordance with the notice:</w:t>
      </w:r>
    </w:p>
    <w:p w14:paraId="1CC2565E" w14:textId="77777777" w:rsidR="003021FB" w:rsidRPr="00B7194D" w:rsidRDefault="003021FB" w:rsidP="00285F53">
      <w:pPr>
        <w:pStyle w:val="NormalWeb"/>
        <w:spacing w:before="0" w:beforeAutospacing="0" w:after="0" w:afterAutospacing="0"/>
        <w:rPr>
          <w:rFonts w:ascii="Arial" w:hAnsi="Arial" w:cs="Arial"/>
          <w:sz w:val="22"/>
          <w:szCs w:val="22"/>
        </w:rPr>
      </w:pPr>
    </w:p>
    <w:p w14:paraId="667827FE" w14:textId="77777777" w:rsidR="00BA3E78" w:rsidRPr="00B7194D" w:rsidRDefault="00BA3E78" w:rsidP="00285F53">
      <w:pPr>
        <w:pStyle w:val="NormalWeb"/>
        <w:spacing w:before="0" w:beforeAutospacing="0" w:after="0" w:afterAutospacing="0"/>
        <w:jc w:val="center"/>
        <w:rPr>
          <w:rFonts w:ascii="Arial" w:hAnsi="Arial" w:cs="Arial"/>
          <w:b/>
          <w:sz w:val="22"/>
          <w:szCs w:val="22"/>
        </w:rPr>
      </w:pPr>
      <w:r w:rsidRPr="00B7194D">
        <w:rPr>
          <w:rFonts w:ascii="Arial" w:hAnsi="Arial" w:cs="Arial"/>
          <w:b/>
          <w:sz w:val="22"/>
          <w:szCs w:val="22"/>
        </w:rPr>
        <w:t>RESTRICTED RIGHTS NOTICE (DEC 2007)</w:t>
      </w:r>
    </w:p>
    <w:p w14:paraId="2AA335EF" w14:textId="77777777" w:rsidR="003021FB" w:rsidRDefault="003021FB" w:rsidP="00285F53">
      <w:pPr>
        <w:pStyle w:val="NormalWeb"/>
        <w:spacing w:before="0" w:beforeAutospacing="0" w:after="0" w:afterAutospacing="0"/>
        <w:rPr>
          <w:rFonts w:ascii="Arial" w:hAnsi="Arial" w:cs="Arial"/>
          <w:sz w:val="22"/>
          <w:szCs w:val="22"/>
        </w:rPr>
      </w:pPr>
    </w:p>
    <w:p w14:paraId="5258D290" w14:textId="77777777" w:rsidR="00BA3E78" w:rsidRPr="00B7194D"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 xml:space="preserve">(a) This computer software is submitted with restricted rights under Government Contract No. </w:t>
      </w:r>
      <w:r w:rsidR="003021FB" w:rsidRPr="003021FB">
        <w:rPr>
          <w:rFonts w:ascii="Arial" w:hAnsi="Arial" w:cs="Arial"/>
          <w:sz w:val="22"/>
          <w:szCs w:val="22"/>
        </w:rPr>
        <w:t>NNG11FC20C</w:t>
      </w:r>
      <w:r w:rsidR="003021FB">
        <w:rPr>
          <w:rFonts w:ascii="Arial" w:hAnsi="Arial" w:cs="Arial"/>
          <w:sz w:val="22"/>
          <w:szCs w:val="22"/>
        </w:rPr>
        <w:t>.</w:t>
      </w:r>
      <w:r w:rsidRPr="00B7194D">
        <w:rPr>
          <w:rFonts w:ascii="Arial" w:hAnsi="Arial" w:cs="Arial"/>
          <w:sz w:val="22"/>
          <w:szCs w:val="22"/>
        </w:rPr>
        <w:t xml:space="preserve"> It may not be used, reproduced, or disclosed by the Government except as provided in paragraph (b) of this notice or as otherwise expressly stated in the contract.</w:t>
      </w:r>
    </w:p>
    <w:p w14:paraId="3492B5C1" w14:textId="77777777" w:rsidR="003021FB" w:rsidRDefault="003021FB" w:rsidP="00285F53">
      <w:pPr>
        <w:pStyle w:val="NormalWeb"/>
        <w:spacing w:before="0" w:beforeAutospacing="0" w:after="0" w:afterAutospacing="0"/>
        <w:rPr>
          <w:rFonts w:ascii="Arial" w:hAnsi="Arial" w:cs="Arial"/>
          <w:sz w:val="22"/>
          <w:szCs w:val="22"/>
        </w:rPr>
      </w:pPr>
    </w:p>
    <w:p w14:paraId="7B5385FA" w14:textId="77777777" w:rsidR="00BA3E78" w:rsidRPr="00B7194D"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(b) This computer software may be--</w:t>
      </w:r>
    </w:p>
    <w:p w14:paraId="4E47B1FE" w14:textId="77777777" w:rsidR="003021FB" w:rsidRDefault="003021FB" w:rsidP="00285F53">
      <w:pPr>
        <w:pStyle w:val="NormalWeb"/>
        <w:spacing w:before="0" w:beforeAutospacing="0" w:after="0" w:afterAutospacing="0"/>
        <w:rPr>
          <w:rFonts w:ascii="Arial" w:hAnsi="Arial" w:cs="Arial"/>
          <w:sz w:val="22"/>
          <w:szCs w:val="22"/>
        </w:rPr>
      </w:pPr>
    </w:p>
    <w:p w14:paraId="2F8445F3" w14:textId="77777777" w:rsidR="00BA3E78" w:rsidRPr="00B7194D" w:rsidRDefault="00BA3E78" w:rsidP="00285F53">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(1) Used or copied for use with the computer(s) for which it was acquired, including use at any Government installation to which the computer(s) may be transferred;</w:t>
      </w:r>
    </w:p>
    <w:p w14:paraId="007C4B9B" w14:textId="77777777" w:rsidR="003021FB" w:rsidRDefault="003021FB" w:rsidP="00285F53">
      <w:pPr>
        <w:pStyle w:val="NormalWeb"/>
        <w:spacing w:before="0" w:beforeAutospacing="0" w:after="0" w:afterAutospacing="0"/>
        <w:rPr>
          <w:rFonts w:ascii="Arial" w:hAnsi="Arial" w:cs="Arial"/>
          <w:sz w:val="22"/>
          <w:szCs w:val="22"/>
        </w:rPr>
      </w:pPr>
    </w:p>
    <w:p w14:paraId="3B6D21FF" w14:textId="77777777" w:rsidR="00BA3E78" w:rsidRPr="00B7194D" w:rsidRDefault="00BA3E78" w:rsidP="00285F53">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(2) Used or copied for use with a backup computer if any computer for which it was acquired is inoperative;</w:t>
      </w:r>
    </w:p>
    <w:p w14:paraId="64BDFF50" w14:textId="77777777" w:rsidR="003021FB" w:rsidRDefault="003021FB" w:rsidP="00285F53">
      <w:pPr>
        <w:pStyle w:val="NormalWeb"/>
        <w:spacing w:before="0" w:beforeAutospacing="0" w:after="0" w:afterAutospacing="0"/>
        <w:rPr>
          <w:rFonts w:ascii="Arial" w:hAnsi="Arial" w:cs="Arial"/>
          <w:sz w:val="22"/>
          <w:szCs w:val="22"/>
        </w:rPr>
      </w:pPr>
    </w:p>
    <w:p w14:paraId="67F896E6" w14:textId="77777777" w:rsidR="00BA3E78" w:rsidRDefault="00BA3E78" w:rsidP="00A35E50">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(3) Reproduced for safekeeping (archives) or backup purposes;</w:t>
      </w:r>
    </w:p>
    <w:p w14:paraId="46C1D28A" w14:textId="77777777" w:rsidR="00CF3B4B" w:rsidRPr="00B7194D" w:rsidRDefault="00CF3B4B" w:rsidP="00CF3B4B">
      <w:pPr>
        <w:pStyle w:val="NormalWeb"/>
        <w:spacing w:before="0" w:beforeAutospacing="0" w:after="0" w:afterAutospacing="0"/>
        <w:rPr>
          <w:rFonts w:ascii="Arial" w:hAnsi="Arial" w:cs="Arial"/>
          <w:sz w:val="22"/>
          <w:szCs w:val="22"/>
        </w:rPr>
      </w:pPr>
    </w:p>
    <w:p w14:paraId="14B6E1EF" w14:textId="77777777" w:rsidR="00BA3E78" w:rsidRDefault="00BA3E78" w:rsidP="00A35E50">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(4) Modified, adapted, or combined with other computer software, provided that the modified, adapted, or combined portions of the derivative software incorporating any of the delivered, restricted computer software shall be subject to the same restricted rights;</w:t>
      </w:r>
    </w:p>
    <w:p w14:paraId="47065395" w14:textId="77777777" w:rsidR="00A35E50" w:rsidRPr="00B7194D" w:rsidRDefault="00A35E50" w:rsidP="00A35E50">
      <w:pPr>
        <w:pStyle w:val="NormalWeb"/>
        <w:spacing w:before="0" w:beforeAutospacing="0" w:after="0" w:afterAutospacing="0"/>
        <w:ind w:firstLine="360"/>
        <w:rPr>
          <w:rFonts w:ascii="Arial" w:hAnsi="Arial" w:cs="Arial"/>
          <w:sz w:val="22"/>
          <w:szCs w:val="22"/>
        </w:rPr>
      </w:pPr>
    </w:p>
    <w:p w14:paraId="58C15916" w14:textId="77777777" w:rsidR="00BA3E78" w:rsidRPr="00B7194D" w:rsidRDefault="00BA3E78" w:rsidP="00A35E50">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(5) Disclosed to and reproduced for use by support service Contractors or their subcontractors in accordance with paragraphs (b)(1) through (4) of this notice; and</w:t>
      </w:r>
    </w:p>
    <w:p w14:paraId="0C8398A8" w14:textId="77777777" w:rsidR="00A35E50" w:rsidRDefault="00A35E50" w:rsidP="00A35E50">
      <w:pPr>
        <w:pStyle w:val="NormalWeb"/>
        <w:spacing w:before="0" w:beforeAutospacing="0" w:after="0" w:afterAutospacing="0"/>
        <w:rPr>
          <w:rFonts w:ascii="Arial" w:hAnsi="Arial" w:cs="Arial"/>
          <w:sz w:val="22"/>
          <w:szCs w:val="22"/>
        </w:rPr>
      </w:pPr>
    </w:p>
    <w:p w14:paraId="2F841B95" w14:textId="77777777" w:rsidR="00BA3E78" w:rsidRPr="00B7194D" w:rsidRDefault="00BA3E78" w:rsidP="00A35E50">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(6) Used or copied for use with a replacement computer.</w:t>
      </w:r>
    </w:p>
    <w:p w14:paraId="7A22DF98" w14:textId="77777777" w:rsidR="00A35E50" w:rsidRDefault="00A35E50" w:rsidP="00A35E50">
      <w:pPr>
        <w:pStyle w:val="NormalWeb"/>
        <w:spacing w:before="0" w:beforeAutospacing="0" w:after="0" w:afterAutospacing="0"/>
        <w:rPr>
          <w:rFonts w:ascii="Arial" w:hAnsi="Arial" w:cs="Arial"/>
          <w:sz w:val="22"/>
          <w:szCs w:val="22"/>
        </w:rPr>
      </w:pPr>
    </w:p>
    <w:p w14:paraId="26E8BA77" w14:textId="77777777" w:rsidR="00BA3E78" w:rsidRPr="00B7194D"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t>(c) Notwithstanding the foregoing, if this computer software is copyrighted computer software, it is licensed to the Government with the minimum rights set forth in paragraph (b) of this notice.</w:t>
      </w:r>
    </w:p>
    <w:p w14:paraId="49461E9A" w14:textId="77777777" w:rsidR="00A35E50" w:rsidRDefault="00A35E50" w:rsidP="00A35E50">
      <w:pPr>
        <w:pStyle w:val="NormalWeb"/>
        <w:spacing w:before="0" w:beforeAutospacing="0" w:after="0" w:afterAutospacing="0"/>
        <w:rPr>
          <w:rFonts w:ascii="Arial" w:hAnsi="Arial" w:cs="Arial"/>
          <w:sz w:val="22"/>
          <w:szCs w:val="22"/>
        </w:rPr>
      </w:pPr>
    </w:p>
    <w:p w14:paraId="2210DCB4" w14:textId="77777777" w:rsidR="00BA3E78" w:rsidRPr="00B7194D"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t>(d) Any other rights or limitations regarding the use, duplication, or disclosure of this computer software are to be expressly stated in, or incorporated in, the contract.</w:t>
      </w:r>
    </w:p>
    <w:p w14:paraId="7BEFA84C" w14:textId="77777777" w:rsidR="00A35E50" w:rsidRDefault="00A35E50" w:rsidP="00A35E50">
      <w:pPr>
        <w:pStyle w:val="NormalWeb"/>
        <w:spacing w:before="0" w:beforeAutospacing="0" w:after="0" w:afterAutospacing="0"/>
        <w:rPr>
          <w:rFonts w:ascii="Arial" w:hAnsi="Arial" w:cs="Arial"/>
          <w:sz w:val="22"/>
          <w:szCs w:val="22"/>
        </w:rPr>
      </w:pPr>
    </w:p>
    <w:p w14:paraId="341873AE" w14:textId="77777777" w:rsidR="00BA3E78"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t>(e) This notice shall be marked on any reproduction of this computer software, in whole or in part.</w:t>
      </w:r>
    </w:p>
    <w:p w14:paraId="291AAEA8" w14:textId="77777777" w:rsidR="00A35E50" w:rsidRPr="00B7194D" w:rsidRDefault="00A35E50" w:rsidP="00A35E50">
      <w:pPr>
        <w:pStyle w:val="NormalWeb"/>
        <w:spacing w:before="0" w:beforeAutospacing="0" w:after="0" w:afterAutospacing="0"/>
        <w:rPr>
          <w:rFonts w:ascii="Arial" w:hAnsi="Arial" w:cs="Arial"/>
          <w:sz w:val="22"/>
          <w:szCs w:val="22"/>
        </w:rPr>
      </w:pPr>
    </w:p>
    <w:p w14:paraId="7FAB31B4" w14:textId="77777777" w:rsidR="00BA3E78" w:rsidRPr="00B7194D" w:rsidRDefault="00BA3E78" w:rsidP="00A35E50">
      <w:pPr>
        <w:pStyle w:val="NormalWeb"/>
        <w:spacing w:before="0" w:beforeAutospacing="0" w:after="0" w:afterAutospacing="0"/>
        <w:jc w:val="center"/>
        <w:rPr>
          <w:rFonts w:ascii="Arial" w:hAnsi="Arial" w:cs="Arial"/>
          <w:sz w:val="22"/>
          <w:szCs w:val="22"/>
        </w:rPr>
      </w:pPr>
      <w:r w:rsidRPr="00B7194D">
        <w:rPr>
          <w:rFonts w:ascii="Arial" w:hAnsi="Arial" w:cs="Arial"/>
          <w:sz w:val="22"/>
          <w:szCs w:val="22"/>
        </w:rPr>
        <w:t>(End of notice)</w:t>
      </w:r>
    </w:p>
    <w:p w14:paraId="659EBBF3" w14:textId="77777777" w:rsidR="00A35E50" w:rsidRDefault="00A35E50" w:rsidP="00A35E50">
      <w:pPr>
        <w:pStyle w:val="NormalWeb"/>
        <w:spacing w:before="0" w:beforeAutospacing="0" w:after="0" w:afterAutospacing="0"/>
        <w:rPr>
          <w:rFonts w:ascii="Arial" w:hAnsi="Arial" w:cs="Arial"/>
          <w:sz w:val="22"/>
          <w:szCs w:val="22"/>
        </w:rPr>
      </w:pPr>
    </w:p>
    <w:p w14:paraId="159D5955" w14:textId="77777777" w:rsidR="00A35E50" w:rsidRDefault="00A35E50" w:rsidP="00A35E50">
      <w:pPr>
        <w:pStyle w:val="NormalWeb"/>
        <w:spacing w:before="0" w:beforeAutospacing="0" w:after="0" w:afterAutospacing="0"/>
        <w:rPr>
          <w:rFonts w:ascii="Arial" w:hAnsi="Arial" w:cs="Arial"/>
          <w:sz w:val="22"/>
          <w:szCs w:val="22"/>
        </w:rPr>
      </w:pPr>
    </w:p>
    <w:p w14:paraId="5078D59D" w14:textId="77777777" w:rsidR="00BA3E78"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t>(ii) Where it is impractical to include the Restricted Rights Notice on restricted computer software, the following short-form notice may be used instead:</w:t>
      </w:r>
    </w:p>
    <w:p w14:paraId="46A7C9AB" w14:textId="77777777" w:rsidR="00A35E50" w:rsidRPr="00B7194D" w:rsidRDefault="00A35E50" w:rsidP="00A35E50">
      <w:pPr>
        <w:pStyle w:val="NormalWeb"/>
        <w:spacing w:before="0" w:beforeAutospacing="0" w:after="0" w:afterAutospacing="0"/>
        <w:rPr>
          <w:rFonts w:ascii="Arial" w:hAnsi="Arial" w:cs="Arial"/>
          <w:sz w:val="22"/>
          <w:szCs w:val="22"/>
        </w:rPr>
      </w:pPr>
    </w:p>
    <w:p w14:paraId="2DF07299" w14:textId="77777777" w:rsidR="00BA3E78" w:rsidRPr="00B7194D" w:rsidRDefault="00BA3E78" w:rsidP="00A35E50">
      <w:pPr>
        <w:pStyle w:val="NormalWeb"/>
        <w:spacing w:before="0" w:beforeAutospacing="0" w:after="0" w:afterAutospacing="0"/>
        <w:jc w:val="center"/>
        <w:rPr>
          <w:rFonts w:ascii="Arial" w:hAnsi="Arial" w:cs="Arial"/>
          <w:b/>
          <w:sz w:val="22"/>
          <w:szCs w:val="22"/>
        </w:rPr>
      </w:pPr>
      <w:r w:rsidRPr="00B7194D">
        <w:rPr>
          <w:rFonts w:ascii="Arial" w:hAnsi="Arial" w:cs="Arial"/>
          <w:b/>
          <w:sz w:val="22"/>
          <w:szCs w:val="22"/>
        </w:rPr>
        <w:t>RESTRICTED RIGHTS NOTICE SHORT FORM (Jun 1987)</w:t>
      </w:r>
    </w:p>
    <w:p w14:paraId="7C692A60" w14:textId="77777777" w:rsidR="00A35E50" w:rsidRDefault="00A35E50" w:rsidP="00A35E50">
      <w:pPr>
        <w:pStyle w:val="NormalWeb"/>
        <w:spacing w:before="0" w:beforeAutospacing="0" w:after="0" w:afterAutospacing="0"/>
        <w:rPr>
          <w:rFonts w:ascii="Arial" w:hAnsi="Arial" w:cs="Arial"/>
          <w:sz w:val="22"/>
          <w:szCs w:val="22"/>
        </w:rPr>
      </w:pPr>
    </w:p>
    <w:p w14:paraId="698B9A10" w14:textId="77777777" w:rsidR="00BA3E78"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 xml:space="preserve">Use, reproduction, or disclosure is subject to restrictions set forth in Contract No. </w:t>
      </w:r>
      <w:r w:rsidR="00A35E50" w:rsidRPr="00A35E50">
        <w:rPr>
          <w:rFonts w:ascii="Arial" w:hAnsi="Arial" w:cs="Arial"/>
          <w:sz w:val="22"/>
          <w:szCs w:val="22"/>
        </w:rPr>
        <w:t>NNG11FC20C</w:t>
      </w:r>
      <w:r w:rsidRPr="00B7194D">
        <w:rPr>
          <w:rFonts w:ascii="Arial" w:hAnsi="Arial" w:cs="Arial"/>
          <w:sz w:val="22"/>
          <w:szCs w:val="22"/>
        </w:rPr>
        <w:t xml:space="preserve"> (and subcontract, if appropriate) with ___________________(name of Contractor and subcontractor).</w:t>
      </w:r>
    </w:p>
    <w:p w14:paraId="2BA234F3" w14:textId="77777777" w:rsidR="00A35E50" w:rsidRPr="00B7194D" w:rsidRDefault="00A35E50" w:rsidP="00A35E50">
      <w:pPr>
        <w:pStyle w:val="NormalWeb"/>
        <w:spacing w:before="0" w:beforeAutospacing="0" w:after="0" w:afterAutospacing="0"/>
        <w:rPr>
          <w:rFonts w:ascii="Arial" w:hAnsi="Arial" w:cs="Arial"/>
          <w:sz w:val="22"/>
          <w:szCs w:val="22"/>
        </w:rPr>
      </w:pPr>
    </w:p>
    <w:p w14:paraId="08D61FA7" w14:textId="77777777" w:rsidR="00BA3E78" w:rsidRPr="00B7194D" w:rsidRDefault="00BA3E78" w:rsidP="00A35E50">
      <w:pPr>
        <w:pStyle w:val="NormalWeb"/>
        <w:spacing w:before="0" w:beforeAutospacing="0" w:after="0" w:afterAutospacing="0"/>
        <w:jc w:val="center"/>
        <w:rPr>
          <w:rFonts w:ascii="Arial" w:hAnsi="Arial" w:cs="Arial"/>
          <w:sz w:val="22"/>
          <w:szCs w:val="22"/>
        </w:rPr>
      </w:pPr>
      <w:r w:rsidRPr="00B7194D">
        <w:rPr>
          <w:rFonts w:ascii="Arial" w:hAnsi="Arial" w:cs="Arial"/>
          <w:sz w:val="22"/>
          <w:szCs w:val="22"/>
        </w:rPr>
        <w:t>(End of notice)</w:t>
      </w:r>
    </w:p>
    <w:p w14:paraId="19890730" w14:textId="77777777" w:rsidR="00A35E50" w:rsidRDefault="00A35E50" w:rsidP="00A35E50">
      <w:pPr>
        <w:pStyle w:val="NormalWeb"/>
        <w:spacing w:before="0" w:beforeAutospacing="0" w:after="0" w:afterAutospacing="0"/>
        <w:rPr>
          <w:rFonts w:ascii="Arial" w:hAnsi="Arial" w:cs="Arial"/>
          <w:sz w:val="22"/>
          <w:szCs w:val="22"/>
        </w:rPr>
      </w:pPr>
    </w:p>
    <w:p w14:paraId="38E574C9" w14:textId="77777777" w:rsidR="00A35E50" w:rsidRDefault="00A35E50" w:rsidP="00A35E50">
      <w:pPr>
        <w:pStyle w:val="NormalWeb"/>
        <w:spacing w:before="0" w:beforeAutospacing="0" w:after="0" w:afterAutospacing="0"/>
        <w:rPr>
          <w:rFonts w:ascii="Arial" w:hAnsi="Arial" w:cs="Arial"/>
          <w:sz w:val="22"/>
          <w:szCs w:val="22"/>
        </w:rPr>
      </w:pPr>
    </w:p>
    <w:p w14:paraId="55BE0D46" w14:textId="77777777" w:rsidR="00BA3E78"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t>(iii) If restricted computer software is delivered with the copyright notice of 17 U.S.C. 401, it will be presumed to be licensed to the Government without disclosure prohibitions, with the minimum rights set forth in paragraph (b) of this clause.</w:t>
      </w:r>
    </w:p>
    <w:p w14:paraId="7710107E" w14:textId="77777777" w:rsidR="00A35E50" w:rsidRPr="00B7194D" w:rsidRDefault="00A35E50" w:rsidP="00A35E50">
      <w:pPr>
        <w:pStyle w:val="NormalWeb"/>
        <w:spacing w:before="0" w:beforeAutospacing="0" w:after="0" w:afterAutospacing="0"/>
        <w:rPr>
          <w:rFonts w:ascii="Arial" w:hAnsi="Arial" w:cs="Arial"/>
          <w:sz w:val="22"/>
          <w:szCs w:val="22"/>
        </w:rPr>
      </w:pPr>
    </w:p>
    <w:p w14:paraId="3E55985A" w14:textId="77777777" w:rsidR="00BA3E78" w:rsidRPr="00B7194D" w:rsidRDefault="00BA3E78" w:rsidP="00A35E50">
      <w:pPr>
        <w:pStyle w:val="pbodyctr"/>
        <w:spacing w:before="0" w:beforeAutospacing="0" w:after="0" w:afterAutospacing="0"/>
        <w:jc w:val="center"/>
        <w:rPr>
          <w:rFonts w:ascii="Arial" w:hAnsi="Arial" w:cs="Arial"/>
          <w:sz w:val="22"/>
          <w:szCs w:val="22"/>
        </w:rPr>
      </w:pPr>
      <w:r w:rsidRPr="00B7194D">
        <w:rPr>
          <w:rFonts w:ascii="Arial" w:hAnsi="Arial" w:cs="Arial"/>
          <w:sz w:val="22"/>
          <w:szCs w:val="22"/>
        </w:rPr>
        <w:t xml:space="preserve"> (End of clause)</w:t>
      </w:r>
    </w:p>
    <w:p w14:paraId="74C281CB" w14:textId="77777777" w:rsidR="00BA3E78" w:rsidRDefault="00BA3E78" w:rsidP="00A35E50"/>
    <w:p w14:paraId="64FA456D" w14:textId="77777777" w:rsidR="00D55909" w:rsidRPr="00435B3F" w:rsidRDefault="00D55909" w:rsidP="00D55909">
      <w:pPr>
        <w:widowControl/>
        <w:autoSpaceDE/>
        <w:autoSpaceDN/>
        <w:adjustRightInd/>
        <w:jc w:val="center"/>
      </w:pPr>
      <w:bookmarkStart w:id="62" w:name="wp1144532"/>
      <w:bookmarkStart w:id="63" w:name="wp1144534"/>
      <w:bookmarkStart w:id="64" w:name="wp1144772"/>
      <w:bookmarkStart w:id="65" w:name="wp1144773"/>
      <w:bookmarkStart w:id="66" w:name="wp1144536"/>
      <w:bookmarkStart w:id="67" w:name="wp1144538"/>
      <w:bookmarkStart w:id="68" w:name="wp1144540"/>
      <w:bookmarkStart w:id="69" w:name="wp1144542"/>
      <w:bookmarkStart w:id="70" w:name="wp1144544"/>
      <w:bookmarkStart w:id="71" w:name="wp1144546"/>
      <w:bookmarkStart w:id="72" w:name="wp1144548"/>
      <w:bookmarkStart w:id="73" w:name="wp1144550"/>
      <w:bookmarkStart w:id="74" w:name="wp1144552"/>
      <w:bookmarkStart w:id="75" w:name="wp1144554"/>
      <w:bookmarkStart w:id="76" w:name="wp1144556"/>
      <w:bookmarkStart w:id="77" w:name="wp1144558"/>
      <w:bookmarkStart w:id="78" w:name="wp1144848"/>
      <w:bookmarkStart w:id="79" w:name="wp1144560"/>
      <w:bookmarkStart w:id="80" w:name="wp1144562"/>
      <w:bookmarkStart w:id="81" w:name="wp1144564"/>
      <w:bookmarkStart w:id="82" w:name="wp1144566"/>
      <w:bookmarkStart w:id="83" w:name="wp1144568"/>
      <w:bookmarkStart w:id="84" w:name="wp1144570"/>
      <w:bookmarkStart w:id="85" w:name="wp1144572"/>
      <w:bookmarkStart w:id="86" w:name="wp1144574"/>
      <w:bookmarkStart w:id="87" w:name="wp1144576"/>
      <w:bookmarkStart w:id="88" w:name="wp1144578"/>
      <w:bookmarkStart w:id="89" w:name="wp1144942"/>
      <w:bookmarkStart w:id="90" w:name="wp1144957"/>
      <w:bookmarkStart w:id="91" w:name="wp1144580"/>
      <w:bookmarkStart w:id="92" w:name="wp1144582"/>
      <w:bookmarkStart w:id="93" w:name="wp1144584"/>
      <w:bookmarkStart w:id="94" w:name="wp1144586"/>
      <w:bookmarkStart w:id="95" w:name="wp1144588"/>
      <w:bookmarkStart w:id="96" w:name="wp1144590"/>
      <w:bookmarkStart w:id="97" w:name="wp1144592"/>
      <w:bookmarkStart w:id="98" w:name="wp1144594"/>
      <w:bookmarkStart w:id="99" w:name="wp1144596"/>
      <w:bookmarkStart w:id="100" w:name="wp1144598"/>
      <w:bookmarkStart w:id="101" w:name="wp1144600"/>
      <w:bookmarkStart w:id="102" w:name="wp1145070"/>
      <w:bookmarkStart w:id="103" w:name="wp1144602"/>
      <w:bookmarkStart w:id="104" w:name="wp1144604"/>
      <w:bookmarkStart w:id="105" w:name="wp1144606"/>
      <w:bookmarkStart w:id="106" w:name="wp1144608"/>
      <w:bookmarkStart w:id="107" w:name="wp1144610"/>
      <w:bookmarkStart w:id="108" w:name="wp1144612"/>
      <w:bookmarkStart w:id="109" w:name="wp1145137"/>
      <w:bookmarkStart w:id="110" w:name="wp1144614"/>
      <w:bookmarkStart w:id="111" w:name="wp1144616"/>
      <w:bookmarkStart w:id="112" w:name="wp1144618"/>
      <w:bookmarkStart w:id="113" w:name="wp1144620"/>
      <w:bookmarkStart w:id="114" w:name="wp1144622"/>
      <w:bookmarkStart w:id="115" w:name="wp1144624"/>
      <w:bookmarkStart w:id="116" w:name="wp1144626"/>
      <w:bookmarkStart w:id="117" w:name="wp1144628"/>
      <w:bookmarkStart w:id="118" w:name="wp1144630"/>
      <w:bookmarkStart w:id="119" w:name="wp1145214"/>
      <w:bookmarkStart w:id="120" w:name="wp1144632"/>
      <w:bookmarkStart w:id="121" w:name="wp1144634"/>
      <w:bookmarkStart w:id="122" w:name="wp1144636"/>
      <w:bookmarkStart w:id="123" w:name="wp1144638"/>
      <w:bookmarkStart w:id="124" w:name="wp1144642"/>
      <w:bookmarkStart w:id="125" w:name="wp114464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70464A06" w14:textId="77777777" w:rsidR="00737193" w:rsidRPr="00435B3F" w:rsidRDefault="00211D79" w:rsidP="00737193">
      <w:pPr>
        <w:pStyle w:val="pbodyctrsmcaps"/>
        <w:spacing w:before="0" w:beforeAutospacing="0" w:after="0" w:afterAutospacing="0"/>
        <w:outlineLvl w:val="0"/>
        <w:rPr>
          <w:rFonts w:ascii="Arial" w:hAnsi="Arial" w:cs="Arial"/>
          <w:sz w:val="22"/>
          <w:szCs w:val="22"/>
        </w:rPr>
      </w:pPr>
      <w:bookmarkStart w:id="126" w:name="_Toc263663705"/>
      <w:bookmarkStart w:id="127" w:name="_Toc271118421"/>
      <w:r>
        <w:rPr>
          <w:rFonts w:ascii="Arial" w:hAnsi="Arial" w:cs="Arial"/>
          <w:b/>
          <w:sz w:val="22"/>
          <w:szCs w:val="22"/>
        </w:rPr>
        <w:t>I.9</w:t>
      </w:r>
      <w:r w:rsidR="00675695">
        <w:rPr>
          <w:rFonts w:ascii="Arial" w:hAnsi="Arial" w:cs="Arial"/>
          <w:b/>
          <w:sz w:val="22"/>
          <w:szCs w:val="22"/>
        </w:rPr>
        <w:t>6</w:t>
      </w:r>
      <w:r w:rsidR="00B74029">
        <w:rPr>
          <w:rFonts w:ascii="Arial" w:hAnsi="Arial" w:cs="Arial"/>
          <w:b/>
          <w:sz w:val="22"/>
          <w:szCs w:val="22"/>
        </w:rPr>
        <w:tab/>
      </w:r>
      <w:r w:rsidR="00E62093" w:rsidRPr="00435B3F">
        <w:rPr>
          <w:rFonts w:ascii="Arial" w:hAnsi="Arial" w:cs="Arial"/>
          <w:b/>
          <w:sz w:val="22"/>
          <w:szCs w:val="22"/>
        </w:rPr>
        <w:t>RIGHTS IN DATA—SPECIAL WORKS (52.227-17) (DEC 2007) as modified by NASA FAR Supplement 1852.227-17</w:t>
      </w:r>
      <w:bookmarkEnd w:id="126"/>
      <w:bookmarkEnd w:id="127"/>
      <w:r w:rsidR="00E62093" w:rsidRPr="00435B3F">
        <w:rPr>
          <w:rFonts w:ascii="Arial" w:hAnsi="Arial" w:cs="Arial"/>
          <w:b/>
          <w:sz w:val="22"/>
          <w:szCs w:val="22"/>
        </w:rPr>
        <w:t xml:space="preserve"> </w:t>
      </w:r>
      <w:r w:rsidR="00737193" w:rsidRPr="00435B3F">
        <w:rPr>
          <w:rFonts w:ascii="Arial" w:hAnsi="Arial" w:cs="Arial"/>
          <w:sz w:val="22"/>
          <w:szCs w:val="22"/>
        </w:rPr>
        <w:t>(Applicable for all</w:t>
      </w:r>
      <w:r w:rsidR="000A1E11">
        <w:rPr>
          <w:rFonts w:ascii="Arial" w:hAnsi="Arial" w:cs="Arial"/>
          <w:sz w:val="22"/>
          <w:szCs w:val="22"/>
        </w:rPr>
        <w:t xml:space="preserve"> </w:t>
      </w:r>
      <w:r w:rsidR="00AC1B54">
        <w:rPr>
          <w:rFonts w:ascii="Arial" w:hAnsi="Arial" w:cs="Arial"/>
          <w:sz w:val="22"/>
          <w:szCs w:val="22"/>
        </w:rPr>
        <w:t>purchase orders/sub</w:t>
      </w:r>
      <w:r w:rsidR="00E639AC">
        <w:rPr>
          <w:rFonts w:ascii="Arial" w:hAnsi="Arial" w:cs="Arial"/>
          <w:sz w:val="22"/>
          <w:szCs w:val="22"/>
        </w:rPr>
        <w:t xml:space="preserve">contracts. </w:t>
      </w:r>
      <w:r w:rsidR="00737193" w:rsidRPr="00435B3F">
        <w:rPr>
          <w:rFonts w:ascii="Arial" w:hAnsi="Arial" w:cs="Arial"/>
          <w:sz w:val="22"/>
          <w:szCs w:val="22"/>
        </w:rPr>
        <w:t>Communication with the Contracting Officer shall be made through Lockheed Martin. "Government" includes Lockheed Martin.")</w:t>
      </w:r>
    </w:p>
    <w:p w14:paraId="5392C9CE" w14:textId="77777777" w:rsidR="00E62093" w:rsidRPr="00435B3F" w:rsidRDefault="00E62093" w:rsidP="00E62093">
      <w:pPr>
        <w:pStyle w:val="Heading1"/>
        <w:rPr>
          <w:sz w:val="22"/>
          <w:szCs w:val="22"/>
        </w:rPr>
      </w:pPr>
    </w:p>
    <w:p w14:paraId="4154C6F7" w14:textId="77777777"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 (a) </w:t>
      </w:r>
      <w:r w:rsidRPr="00435B3F">
        <w:rPr>
          <w:rStyle w:val="Emphasis"/>
          <w:rFonts w:ascii="Arial" w:hAnsi="Arial" w:cs="Arial"/>
          <w:sz w:val="22"/>
          <w:szCs w:val="22"/>
        </w:rPr>
        <w:t>Definitions</w:t>
      </w:r>
      <w:r w:rsidRPr="00435B3F">
        <w:rPr>
          <w:rFonts w:ascii="Arial" w:hAnsi="Arial" w:cs="Arial"/>
          <w:sz w:val="22"/>
          <w:szCs w:val="22"/>
        </w:rPr>
        <w:t xml:space="preserve">. As used in this clause- </w:t>
      </w:r>
    </w:p>
    <w:p w14:paraId="6C61D77B" w14:textId="77777777" w:rsidR="00AA2EBC" w:rsidRPr="00435B3F" w:rsidRDefault="00AA2EBC" w:rsidP="00AA2EBC">
      <w:pPr>
        <w:pStyle w:val="pbody"/>
        <w:spacing w:before="0" w:beforeAutospacing="0" w:after="0" w:afterAutospacing="0"/>
        <w:rPr>
          <w:rFonts w:ascii="Arial" w:hAnsi="Arial" w:cs="Arial"/>
          <w:sz w:val="22"/>
          <w:szCs w:val="22"/>
        </w:rPr>
      </w:pPr>
    </w:p>
    <w:p w14:paraId="00947D27" w14:textId="77777777"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“Data” means recorded information, regardless of form or the media on which it may be recorded. The term includes technical data and computer software.</w:t>
      </w:r>
      <w:r w:rsidR="00B5404E">
        <w:rPr>
          <w:rFonts w:ascii="Arial" w:hAnsi="Arial" w:cs="Arial"/>
          <w:sz w:val="22"/>
          <w:szCs w:val="22"/>
        </w:rPr>
        <w:t xml:space="preserve"> </w:t>
      </w:r>
      <w:r w:rsidRPr="00435B3F">
        <w:rPr>
          <w:rFonts w:ascii="Arial" w:hAnsi="Arial" w:cs="Arial"/>
          <w:sz w:val="22"/>
          <w:szCs w:val="22"/>
        </w:rPr>
        <w:t xml:space="preserve">The term does not include information incidental to contract administration, such as financial, administrative, cost or pricing, or management information. </w:t>
      </w:r>
    </w:p>
    <w:p w14:paraId="5B91F132" w14:textId="77777777" w:rsidR="00AA2EBC" w:rsidRPr="00435B3F" w:rsidRDefault="00AA2EBC" w:rsidP="00AA2EBC">
      <w:pPr>
        <w:pStyle w:val="pbody"/>
        <w:spacing w:before="0" w:beforeAutospacing="0" w:after="0" w:afterAutospacing="0"/>
        <w:rPr>
          <w:rFonts w:ascii="Arial" w:hAnsi="Arial" w:cs="Arial"/>
          <w:sz w:val="22"/>
          <w:szCs w:val="22"/>
        </w:rPr>
      </w:pPr>
    </w:p>
    <w:p w14:paraId="08DEF591" w14:textId="77777777"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“Unlimited rights” means the rights of the Government to use, disclose, reproduce, prepare derivative works, distribute copies to the public, and perform publicly and display publicly, in any manner and for any purpose, and to have or permit others to do so. </w:t>
      </w:r>
    </w:p>
    <w:p w14:paraId="6C7F77EA" w14:textId="77777777" w:rsidR="00AA2EBC" w:rsidRPr="00435B3F" w:rsidRDefault="00AA2EBC" w:rsidP="00AA2EBC">
      <w:pPr>
        <w:pStyle w:val="pbody"/>
        <w:spacing w:before="0" w:beforeAutospacing="0" w:after="0" w:afterAutospacing="0"/>
        <w:rPr>
          <w:rFonts w:ascii="Arial" w:hAnsi="Arial" w:cs="Arial"/>
          <w:sz w:val="22"/>
          <w:szCs w:val="22"/>
        </w:rPr>
      </w:pPr>
    </w:p>
    <w:p w14:paraId="71284DB5" w14:textId="77777777"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(b) Allocation of Rights. </w:t>
      </w:r>
    </w:p>
    <w:p w14:paraId="323A02C7" w14:textId="77777777" w:rsidR="00AA2EBC" w:rsidRPr="00435B3F" w:rsidRDefault="00AA2EBC" w:rsidP="00AA2EBC">
      <w:pPr>
        <w:pStyle w:val="pbody"/>
        <w:spacing w:before="0" w:beforeAutospacing="0" w:after="0" w:afterAutospacing="0"/>
        <w:rPr>
          <w:rFonts w:ascii="Arial" w:hAnsi="Arial" w:cs="Arial"/>
          <w:sz w:val="22"/>
          <w:szCs w:val="22"/>
        </w:rPr>
      </w:pPr>
    </w:p>
    <w:p w14:paraId="76896707" w14:textId="77777777" w:rsidR="00E62093" w:rsidRPr="00435B3F" w:rsidRDefault="00E62093" w:rsidP="00AC1B54">
      <w:pPr>
        <w:pStyle w:val="pindented1"/>
        <w:spacing w:before="0" w:beforeAutospacing="0" w:after="0" w:afterAutospacing="0"/>
        <w:ind w:firstLine="360"/>
        <w:rPr>
          <w:rFonts w:ascii="Arial" w:hAnsi="Arial" w:cs="Arial"/>
          <w:sz w:val="22"/>
          <w:szCs w:val="22"/>
        </w:rPr>
      </w:pPr>
      <w:r w:rsidRPr="00435B3F">
        <w:rPr>
          <w:rFonts w:ascii="Arial" w:hAnsi="Arial" w:cs="Arial"/>
          <w:sz w:val="22"/>
          <w:szCs w:val="22"/>
        </w:rPr>
        <w:t xml:space="preserve">(1) The Government shall have- </w:t>
      </w:r>
    </w:p>
    <w:p w14:paraId="1042767A" w14:textId="77777777" w:rsidR="00AA2EBC" w:rsidRPr="00435B3F" w:rsidRDefault="00AA2EBC" w:rsidP="00AA2EBC">
      <w:pPr>
        <w:pStyle w:val="pindented1"/>
        <w:spacing w:before="0" w:beforeAutospacing="0" w:after="0" w:afterAutospacing="0"/>
        <w:rPr>
          <w:rFonts w:ascii="Arial" w:hAnsi="Arial" w:cs="Arial"/>
          <w:sz w:val="22"/>
          <w:szCs w:val="22"/>
        </w:rPr>
      </w:pPr>
    </w:p>
    <w:p w14:paraId="60C7CE68" w14:textId="77777777"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 xml:space="preserve">(i) Unlimited rights in all data delivered under this contract, and in all data first produced in the performance of this contract, except as provided in paragraph (c) of this clause. </w:t>
      </w:r>
    </w:p>
    <w:p w14:paraId="6C464C70" w14:textId="77777777" w:rsidR="00AA2EBC" w:rsidRPr="00435B3F" w:rsidRDefault="00AA2EBC" w:rsidP="00AA2EBC">
      <w:pPr>
        <w:pStyle w:val="pindented2"/>
        <w:spacing w:before="0" w:beforeAutospacing="0" w:after="0" w:afterAutospacing="0"/>
        <w:rPr>
          <w:rFonts w:ascii="Arial" w:hAnsi="Arial" w:cs="Arial"/>
          <w:sz w:val="22"/>
          <w:szCs w:val="22"/>
        </w:rPr>
      </w:pPr>
    </w:p>
    <w:p w14:paraId="5FEF4AAA" w14:textId="77777777"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 xml:space="preserve">(ii) The right to limit assertion of copyright in data first produced in the performance of this contract, and to obtain assignment of copyright in that data, in accordance with paragraph (c)(1) of this clause. </w:t>
      </w:r>
    </w:p>
    <w:p w14:paraId="7A103DD6" w14:textId="77777777" w:rsidR="00AA2EBC" w:rsidRPr="00435B3F" w:rsidRDefault="00AA2EBC" w:rsidP="00AA2EBC">
      <w:pPr>
        <w:pStyle w:val="pindented2"/>
        <w:spacing w:before="0" w:beforeAutospacing="0" w:after="0" w:afterAutospacing="0"/>
        <w:rPr>
          <w:rFonts w:ascii="Arial" w:hAnsi="Arial" w:cs="Arial"/>
          <w:sz w:val="22"/>
          <w:szCs w:val="22"/>
        </w:rPr>
      </w:pPr>
    </w:p>
    <w:p w14:paraId="5C213207" w14:textId="77777777"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 xml:space="preserve">(iii) The right to limit the release and use of certain data in accordance with paragraph (d) of this clause. </w:t>
      </w:r>
    </w:p>
    <w:p w14:paraId="008916FB" w14:textId="77777777" w:rsidR="00AA2EBC" w:rsidRPr="00435B3F" w:rsidRDefault="00AA2EBC" w:rsidP="00AA2EBC">
      <w:pPr>
        <w:pStyle w:val="pindented2"/>
        <w:spacing w:before="0" w:beforeAutospacing="0" w:after="0" w:afterAutospacing="0"/>
        <w:rPr>
          <w:rFonts w:ascii="Arial" w:hAnsi="Arial" w:cs="Arial"/>
          <w:sz w:val="22"/>
          <w:szCs w:val="22"/>
        </w:rPr>
      </w:pPr>
    </w:p>
    <w:p w14:paraId="264345E5" w14:textId="77777777" w:rsidR="00E62093" w:rsidRPr="00435B3F" w:rsidRDefault="00E62093" w:rsidP="00AC1B54">
      <w:pPr>
        <w:pStyle w:val="pindented1"/>
        <w:spacing w:before="0" w:beforeAutospacing="0" w:after="0" w:afterAutospacing="0"/>
        <w:ind w:firstLine="360"/>
        <w:rPr>
          <w:rFonts w:ascii="Arial" w:hAnsi="Arial" w:cs="Arial"/>
          <w:sz w:val="22"/>
          <w:szCs w:val="22"/>
        </w:rPr>
      </w:pPr>
      <w:r w:rsidRPr="00435B3F">
        <w:rPr>
          <w:rFonts w:ascii="Arial" w:hAnsi="Arial" w:cs="Arial"/>
          <w:sz w:val="22"/>
          <w:szCs w:val="22"/>
        </w:rPr>
        <w:t xml:space="preserve">(2) The Contractor shall have, to the extent permission is granted in accordance with paragraph (c)(1) of this clause, the right to assert claim to copyright subsisting in data first produced in the performance of this contract. </w:t>
      </w:r>
    </w:p>
    <w:p w14:paraId="7DDD2A32" w14:textId="77777777" w:rsidR="00AA2EBC" w:rsidRPr="00435B3F" w:rsidRDefault="00AA2EBC" w:rsidP="00AA2EBC">
      <w:pPr>
        <w:pStyle w:val="pindented1"/>
        <w:spacing w:before="0" w:beforeAutospacing="0" w:after="0" w:afterAutospacing="0"/>
        <w:rPr>
          <w:rFonts w:ascii="Arial" w:hAnsi="Arial" w:cs="Arial"/>
          <w:sz w:val="22"/>
          <w:szCs w:val="22"/>
        </w:rPr>
      </w:pPr>
    </w:p>
    <w:p w14:paraId="28A8BADC" w14:textId="77777777"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(c) Copyright-</w:t>
      </w:r>
    </w:p>
    <w:p w14:paraId="6C15615C" w14:textId="77777777" w:rsidR="00AA2EBC" w:rsidRPr="00435B3F" w:rsidRDefault="00AA2EBC" w:rsidP="00AA2EBC">
      <w:pPr>
        <w:pStyle w:val="pbody"/>
        <w:spacing w:before="0" w:beforeAutospacing="0" w:after="0" w:afterAutospacing="0"/>
        <w:rPr>
          <w:rFonts w:ascii="Arial" w:hAnsi="Arial" w:cs="Arial"/>
          <w:sz w:val="22"/>
          <w:szCs w:val="22"/>
        </w:rPr>
      </w:pPr>
    </w:p>
    <w:p w14:paraId="0B4505A7" w14:textId="77777777" w:rsidR="00E62093" w:rsidRPr="00435B3F" w:rsidRDefault="00E62093" w:rsidP="00AC1B54">
      <w:pPr>
        <w:pStyle w:val="pindented1"/>
        <w:spacing w:before="0" w:beforeAutospacing="0" w:after="0" w:afterAutospacing="0"/>
        <w:ind w:firstLine="360"/>
        <w:rPr>
          <w:rFonts w:ascii="Arial" w:hAnsi="Arial" w:cs="Arial"/>
          <w:sz w:val="22"/>
          <w:szCs w:val="22"/>
        </w:rPr>
      </w:pPr>
      <w:r w:rsidRPr="00435B3F">
        <w:rPr>
          <w:rFonts w:ascii="Arial" w:hAnsi="Arial" w:cs="Arial"/>
          <w:sz w:val="22"/>
          <w:szCs w:val="22"/>
        </w:rPr>
        <w:t xml:space="preserve">(1) Data first produced in the performance of this contract. </w:t>
      </w:r>
    </w:p>
    <w:p w14:paraId="71F69BA0" w14:textId="77777777" w:rsidR="00AA2EBC" w:rsidRPr="00435B3F" w:rsidRDefault="00AA2EBC" w:rsidP="00AA2EBC">
      <w:pPr>
        <w:pStyle w:val="pindented1"/>
        <w:spacing w:before="0" w:beforeAutospacing="0" w:after="0" w:afterAutospacing="0"/>
        <w:rPr>
          <w:rFonts w:ascii="Arial" w:hAnsi="Arial" w:cs="Arial"/>
          <w:sz w:val="22"/>
          <w:szCs w:val="22"/>
        </w:rPr>
      </w:pPr>
    </w:p>
    <w:p w14:paraId="1CBD3FAA" w14:textId="77777777"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(i) The Contractor shall not assert or authorize others to assert any claim to copyright subsisting in any data first produced in the performance of this contract without prior written permission of the Contracting Officer.</w:t>
      </w:r>
      <w:r w:rsidR="00B5404E">
        <w:rPr>
          <w:rFonts w:ascii="Arial" w:hAnsi="Arial" w:cs="Arial"/>
          <w:sz w:val="22"/>
          <w:szCs w:val="22"/>
        </w:rPr>
        <w:t xml:space="preserve"> </w:t>
      </w:r>
      <w:r w:rsidRPr="00435B3F">
        <w:rPr>
          <w:rFonts w:ascii="Arial" w:hAnsi="Arial" w:cs="Arial"/>
          <w:sz w:val="22"/>
          <w:szCs w:val="22"/>
        </w:rPr>
        <w:t xml:space="preserve">When copyright is asserted, the Contractor shall affix the appropriate copyright notice of </w:t>
      </w:r>
      <w:hyperlink r:id="rId27" w:history="1">
        <w:r w:rsidR="00B907E1" w:rsidRPr="00D421D7">
          <w:rPr>
            <w:rStyle w:val="Hyperlink"/>
            <w:rFonts w:ascii="Arial" w:hAnsi="Arial" w:cs="Arial"/>
            <w:sz w:val="22"/>
            <w:szCs w:val="22"/>
          </w:rPr>
          <w:t>17 U.S.C. 401 or 402</w:t>
        </w:r>
      </w:hyperlink>
      <w:r w:rsidRPr="00435B3F">
        <w:rPr>
          <w:rFonts w:ascii="Arial" w:hAnsi="Arial" w:cs="Arial"/>
          <w:sz w:val="22"/>
          <w:szCs w:val="22"/>
        </w:rPr>
        <w:t xml:space="preserve"> and acknowledgment of Government sponsorship (including contract number) to the data when delivered to the Government, as well as when the data are published or deposited for registration as a published work in the U.S. Copyright Office. The Contractor grants to the Government, and others acting on its behalf, a paid-up, nonexclusive, irrevocable, worldwide license for all delivered data to reproduce, prepare derivative works, distribute copies to the public, and perform publicly and display publicly, by or on behalf of the Government. </w:t>
      </w:r>
    </w:p>
    <w:p w14:paraId="23401E06" w14:textId="77777777" w:rsidR="00AA2EBC" w:rsidRPr="00435B3F" w:rsidRDefault="00AA2EBC" w:rsidP="00AA2EBC">
      <w:pPr>
        <w:pStyle w:val="pindented2"/>
        <w:spacing w:before="0" w:beforeAutospacing="0" w:after="0" w:afterAutospacing="0"/>
        <w:rPr>
          <w:rFonts w:ascii="Arial" w:hAnsi="Arial" w:cs="Arial"/>
          <w:sz w:val="22"/>
          <w:szCs w:val="22"/>
        </w:rPr>
      </w:pPr>
    </w:p>
    <w:p w14:paraId="6DCC87AC" w14:textId="77777777"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 xml:space="preserve">(ii) If the Government desires to obtain copyright in data first produced in the performance of this contract and permission has not been granted as set forth in paragraph (c)(1)(i) of this clause, the Contracting Officer shall direct the Contractor to assign (with or without registration), or obtain the assignment of, the copyright to the Government or its designated assignee. </w:t>
      </w:r>
    </w:p>
    <w:p w14:paraId="5A7DB3DD" w14:textId="77777777" w:rsidR="00AA2EBC" w:rsidRPr="00435B3F" w:rsidRDefault="00AA2EBC" w:rsidP="00AA2EBC">
      <w:pPr>
        <w:pStyle w:val="pindented2"/>
        <w:spacing w:before="0" w:beforeAutospacing="0" w:after="0" w:afterAutospacing="0"/>
        <w:rPr>
          <w:rFonts w:ascii="Arial" w:hAnsi="Arial" w:cs="Arial"/>
          <w:sz w:val="22"/>
          <w:szCs w:val="22"/>
        </w:rPr>
      </w:pPr>
    </w:p>
    <w:p w14:paraId="236A1228" w14:textId="77777777" w:rsidR="00E62093" w:rsidRPr="00435B3F" w:rsidRDefault="00E62093" w:rsidP="00AC1B54">
      <w:pPr>
        <w:pStyle w:val="pindented1"/>
        <w:spacing w:before="0" w:beforeAutospacing="0" w:after="0" w:afterAutospacing="0"/>
        <w:ind w:firstLine="360"/>
        <w:rPr>
          <w:rFonts w:ascii="Arial" w:hAnsi="Arial" w:cs="Arial"/>
          <w:sz w:val="22"/>
          <w:szCs w:val="22"/>
        </w:rPr>
      </w:pPr>
      <w:r w:rsidRPr="00435B3F">
        <w:rPr>
          <w:rFonts w:ascii="Arial" w:hAnsi="Arial" w:cs="Arial"/>
          <w:sz w:val="22"/>
          <w:szCs w:val="22"/>
        </w:rPr>
        <w:t xml:space="preserve">(2) </w:t>
      </w:r>
      <w:r w:rsidRPr="00435B3F">
        <w:rPr>
          <w:rStyle w:val="Emphasis"/>
          <w:rFonts w:ascii="Arial" w:hAnsi="Arial" w:cs="Arial"/>
          <w:sz w:val="22"/>
          <w:szCs w:val="22"/>
        </w:rPr>
        <w:t>Data not first produced in the performance of this contract.</w:t>
      </w:r>
      <w:r w:rsidRPr="00435B3F">
        <w:rPr>
          <w:rFonts w:ascii="Arial" w:hAnsi="Arial" w:cs="Arial"/>
          <w:sz w:val="22"/>
          <w:szCs w:val="22"/>
        </w:rPr>
        <w:t xml:space="preserve"> The Contractor shall not, without prior written permission of the Contracting Officer, incorporate in data delivered under this contract any data not first produced in the performance of this contract and that contain the copyright notice of </w:t>
      </w:r>
      <w:hyperlink r:id="rId28" w:history="1">
        <w:r w:rsidRPr="00D421D7">
          <w:rPr>
            <w:rStyle w:val="Hyperlink"/>
            <w:rFonts w:ascii="Arial" w:hAnsi="Arial" w:cs="Arial"/>
            <w:sz w:val="22"/>
            <w:szCs w:val="22"/>
          </w:rPr>
          <w:t>17 U.S.C. 401 or 402</w:t>
        </w:r>
      </w:hyperlink>
      <w:r w:rsidRPr="00435B3F">
        <w:rPr>
          <w:rFonts w:ascii="Arial" w:hAnsi="Arial" w:cs="Arial"/>
          <w:sz w:val="22"/>
          <w:szCs w:val="22"/>
        </w:rPr>
        <w:t xml:space="preserve">, unless the Contractor identifies such data and grants to the Government, or acquires on its behalf, a license of the same scope as set forth in paragraph (c)(1) of this clause. </w:t>
      </w:r>
    </w:p>
    <w:p w14:paraId="37475F73" w14:textId="77777777" w:rsidR="00AA2EBC" w:rsidRPr="00435B3F" w:rsidRDefault="00AA2EBC" w:rsidP="00AA2EBC">
      <w:pPr>
        <w:pStyle w:val="pindented1"/>
        <w:spacing w:before="0" w:beforeAutospacing="0" w:after="0" w:afterAutospacing="0"/>
        <w:rPr>
          <w:rFonts w:ascii="Arial" w:hAnsi="Arial" w:cs="Arial"/>
          <w:sz w:val="22"/>
          <w:szCs w:val="22"/>
        </w:rPr>
      </w:pPr>
    </w:p>
    <w:p w14:paraId="48258D3A" w14:textId="77777777"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(d) </w:t>
      </w:r>
      <w:r w:rsidRPr="00435B3F">
        <w:rPr>
          <w:rStyle w:val="Emphasis"/>
          <w:rFonts w:ascii="Arial" w:hAnsi="Arial" w:cs="Arial"/>
          <w:sz w:val="22"/>
          <w:szCs w:val="22"/>
        </w:rPr>
        <w:t>Release and use restrictions.</w:t>
      </w:r>
      <w:r w:rsidRPr="00435B3F">
        <w:rPr>
          <w:rFonts w:ascii="Arial" w:hAnsi="Arial" w:cs="Arial"/>
          <w:sz w:val="22"/>
          <w:szCs w:val="22"/>
        </w:rPr>
        <w:t xml:space="preserve"> Except as otherwise specifically provided for in this contract, the Contractor shall not use, release, reproduce, distribute, or publish any data first produced in the performance of this contract, nor authorize others to do so, without written permission of the Contracting Officer. </w:t>
      </w:r>
    </w:p>
    <w:p w14:paraId="63A7CABA" w14:textId="77777777" w:rsidR="00AA2EBC" w:rsidRPr="00435B3F" w:rsidRDefault="00AA2EBC" w:rsidP="00AA2EBC">
      <w:pPr>
        <w:pStyle w:val="pbody"/>
        <w:spacing w:before="0" w:beforeAutospacing="0" w:after="0" w:afterAutospacing="0"/>
        <w:rPr>
          <w:rFonts w:ascii="Arial" w:hAnsi="Arial" w:cs="Arial"/>
          <w:sz w:val="22"/>
          <w:szCs w:val="22"/>
        </w:rPr>
      </w:pPr>
    </w:p>
    <w:p w14:paraId="3719278C" w14:textId="77777777"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(e) </w:t>
      </w:r>
      <w:r w:rsidRPr="00435B3F">
        <w:rPr>
          <w:rStyle w:val="Emphasis"/>
          <w:rFonts w:ascii="Arial" w:hAnsi="Arial" w:cs="Arial"/>
          <w:sz w:val="22"/>
          <w:szCs w:val="22"/>
        </w:rPr>
        <w:t>Indemnity</w:t>
      </w:r>
      <w:r w:rsidRPr="00435B3F">
        <w:rPr>
          <w:rFonts w:ascii="Arial" w:hAnsi="Arial" w:cs="Arial"/>
          <w:sz w:val="22"/>
          <w:szCs w:val="22"/>
        </w:rPr>
        <w:t xml:space="preserve">. The Contractor shall indemnify the Government and its officers, agents, and employees acting for the Government against any liability, including costs and expenses, incurred as the result of the violation of trade secrets, copyrights, or right of privacy or publicity, arising out of the creation, delivery, publication, or use of any data furnished under this contract; or any libelous or other unlawful matter contained in such data. The provisions of this paragraph do not apply unless the Government provides notice to the Contractor as soon as practicable of any claim or suit, affords the Contractor an opportunity under applicable laws, rules, or regulations to participate in the defense of the claim or suit, and obtains the Contractor’s consent to the settlement of any claim or suit other than as required by final decree of a court of competent jurisdiction; and these provisions do not apply to material furnished to the Contractor by the Government and incorporated in data to which this clause applies. </w:t>
      </w:r>
    </w:p>
    <w:p w14:paraId="5B0F07DD" w14:textId="77777777" w:rsidR="00AA2EBC" w:rsidRPr="00435B3F" w:rsidRDefault="00AA2EBC" w:rsidP="00AA2EBC">
      <w:pPr>
        <w:pStyle w:val="pbody"/>
        <w:spacing w:before="0" w:beforeAutospacing="0" w:after="0" w:afterAutospacing="0"/>
        <w:rPr>
          <w:rFonts w:ascii="Arial" w:hAnsi="Arial" w:cs="Arial"/>
          <w:sz w:val="22"/>
          <w:szCs w:val="22"/>
        </w:rPr>
      </w:pPr>
    </w:p>
    <w:p w14:paraId="6AAD999A" w14:textId="77777777"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(f) Whenever the words "establish" and "establishment" are used in this clause, with reference to a claim to copyright, they shall be construed to mean "assert" and "assertion", respectively.</w:t>
      </w:r>
    </w:p>
    <w:p w14:paraId="20EA8D80" w14:textId="77777777" w:rsidR="00AA2EBC" w:rsidRPr="00435B3F" w:rsidRDefault="00AA2EBC" w:rsidP="00AA2EBC">
      <w:pPr>
        <w:pStyle w:val="pbody"/>
        <w:spacing w:before="0" w:beforeAutospacing="0" w:after="0" w:afterAutospacing="0"/>
        <w:rPr>
          <w:rFonts w:ascii="Arial" w:hAnsi="Arial" w:cs="Arial"/>
          <w:sz w:val="22"/>
          <w:szCs w:val="22"/>
        </w:rPr>
      </w:pPr>
    </w:p>
    <w:p w14:paraId="61433832" w14:textId="77777777" w:rsidR="00E62093" w:rsidRPr="00435B3F" w:rsidRDefault="00E62093" w:rsidP="00AA2EBC">
      <w:pPr>
        <w:pStyle w:val="pbodyctr"/>
        <w:spacing w:before="0" w:beforeAutospacing="0" w:after="0" w:afterAutospacing="0"/>
        <w:jc w:val="center"/>
        <w:rPr>
          <w:rFonts w:ascii="Arial" w:hAnsi="Arial" w:cs="Arial"/>
          <w:sz w:val="22"/>
          <w:szCs w:val="22"/>
        </w:rPr>
      </w:pPr>
      <w:r w:rsidRPr="00435B3F">
        <w:rPr>
          <w:rFonts w:ascii="Arial" w:hAnsi="Arial" w:cs="Arial"/>
          <w:sz w:val="22"/>
          <w:szCs w:val="22"/>
        </w:rPr>
        <w:t>(End of clause)</w:t>
      </w:r>
    </w:p>
    <w:p w14:paraId="6ACFC80E" w14:textId="77777777" w:rsidR="00AA2EBC" w:rsidRPr="00435B3F" w:rsidRDefault="00AA2EBC" w:rsidP="00AA2EBC">
      <w:pPr>
        <w:pStyle w:val="pbodyctr"/>
        <w:spacing w:before="0" w:beforeAutospacing="0" w:after="0" w:afterAutospacing="0"/>
        <w:jc w:val="center"/>
        <w:rPr>
          <w:rFonts w:ascii="Arial" w:hAnsi="Arial" w:cs="Arial"/>
          <w:sz w:val="22"/>
          <w:szCs w:val="22"/>
        </w:rPr>
      </w:pPr>
    </w:p>
    <w:p w14:paraId="403A9E86" w14:textId="77777777" w:rsidR="00AA2EBC" w:rsidRPr="00435B3F" w:rsidRDefault="00AA2EBC" w:rsidP="00AA2EBC">
      <w:pPr>
        <w:pStyle w:val="pbodyctr"/>
        <w:spacing w:before="0" w:beforeAutospacing="0" w:after="0" w:afterAutospacing="0"/>
        <w:jc w:val="center"/>
        <w:rPr>
          <w:rFonts w:ascii="Arial" w:hAnsi="Arial" w:cs="Arial"/>
          <w:sz w:val="22"/>
          <w:szCs w:val="22"/>
        </w:rPr>
      </w:pPr>
    </w:p>
    <w:p w14:paraId="23E041A4" w14:textId="77777777" w:rsidR="00202722" w:rsidRPr="007F1A35" w:rsidRDefault="003207B2" w:rsidP="00285F53">
      <w:bookmarkStart w:id="128" w:name="_Toc271118429"/>
      <w:r>
        <w:rPr>
          <w:b/>
          <w:bCs/>
        </w:rPr>
        <w:t>I.10</w:t>
      </w:r>
      <w:r w:rsidR="00577F20">
        <w:rPr>
          <w:b/>
          <w:bCs/>
        </w:rPr>
        <w:t>4</w:t>
      </w:r>
      <w:r w:rsidR="00B74029">
        <w:rPr>
          <w:b/>
          <w:bCs/>
        </w:rPr>
        <w:tab/>
      </w:r>
      <w:r w:rsidR="00E62093" w:rsidRPr="00435B3F">
        <w:rPr>
          <w:b/>
          <w:bCs/>
        </w:rPr>
        <w:t>1852.204-76</w:t>
      </w:r>
      <w:r w:rsidR="00397673">
        <w:rPr>
          <w:b/>
          <w:bCs/>
        </w:rPr>
        <w:t>,</w:t>
      </w:r>
      <w:r w:rsidR="00D00E3D">
        <w:rPr>
          <w:b/>
          <w:bCs/>
        </w:rPr>
        <w:t xml:space="preserve"> SECURITY </w:t>
      </w:r>
      <w:r w:rsidR="00E62093" w:rsidRPr="00435B3F">
        <w:rPr>
          <w:b/>
          <w:bCs/>
        </w:rPr>
        <w:t>REQUIREMENTS FOR UNCLASSIFIED INFORMATION TECHNOLOGY RESOURCES (</w:t>
      </w:r>
      <w:r w:rsidR="007257B6">
        <w:rPr>
          <w:b/>
          <w:bCs/>
        </w:rPr>
        <w:t>JAN 2011)</w:t>
      </w:r>
      <w:bookmarkEnd w:id="128"/>
    </w:p>
    <w:p w14:paraId="6D42E493" w14:textId="77777777" w:rsidR="00E62093" w:rsidRPr="007F1A35" w:rsidRDefault="00E62093" w:rsidP="00202722"/>
    <w:p w14:paraId="3A47DDDA" w14:textId="77777777" w:rsidR="00E62093" w:rsidRPr="00435B3F" w:rsidRDefault="00E30E7F" w:rsidP="00E62093">
      <w:pPr>
        <w:pStyle w:val="Heading1"/>
        <w:rPr>
          <w:b/>
          <w:sz w:val="22"/>
          <w:szCs w:val="22"/>
        </w:rPr>
      </w:pPr>
      <w:bookmarkStart w:id="129" w:name="_Toc271118430"/>
      <w:r>
        <w:rPr>
          <w:b/>
          <w:bCs/>
          <w:sz w:val="22"/>
          <w:szCs w:val="22"/>
        </w:rPr>
        <w:t>I.10</w:t>
      </w:r>
      <w:r w:rsidR="0027615F">
        <w:rPr>
          <w:b/>
          <w:bCs/>
          <w:sz w:val="22"/>
          <w:szCs w:val="22"/>
        </w:rPr>
        <w:t>5</w:t>
      </w:r>
      <w:r w:rsidR="00B74029">
        <w:rPr>
          <w:b/>
          <w:bCs/>
          <w:sz w:val="22"/>
          <w:szCs w:val="22"/>
        </w:rPr>
        <w:tab/>
      </w:r>
      <w:r w:rsidR="00E62093" w:rsidRPr="00435B3F">
        <w:rPr>
          <w:b/>
          <w:sz w:val="22"/>
          <w:szCs w:val="22"/>
        </w:rPr>
        <w:t>NONDISPLACEMENT OF QUALIFIED WORKERS (EXECUTIVE ORDER DATED JANUARY 30, 2009)</w:t>
      </w:r>
      <w:bookmarkEnd w:id="129"/>
    </w:p>
    <w:p w14:paraId="7216D72C" w14:textId="77777777" w:rsidR="00E62093" w:rsidRPr="00435B3F" w:rsidRDefault="00E62093" w:rsidP="00402CDE"/>
    <w:p w14:paraId="7149B129" w14:textId="77777777" w:rsidR="00E62093" w:rsidRPr="00435B3F" w:rsidRDefault="00E62093" w:rsidP="00402CDE">
      <w:r w:rsidRPr="00435B3F">
        <w:t>(a)  Consistent with the efficient performance of this contract, the Contractor and its subcontractors shall, except as otherwise provided herein, in good faith offer those employees (other than managerial and supervisory employees) employed under the predecessor contract whose employment will be terminated as a result of award of this contract or the expiration of the contract under which the employees were hired, a right of first refusal of employment under this contract in positions for which employees are qualified. The Contractor and its subcontractors shall determine the number of employees necessary for efficient performance of this contract and may elect to employ fewer employees than the predecessor Contractor employed in connection with performance of the work. Except as provided in paragraph (b) there shall be no employment opening under this contract, and the Contractor and any subcontractors shall not offer employment under this contract, to any person prior to having compli</w:t>
      </w:r>
      <w:r w:rsidR="00DD57AE">
        <w:t xml:space="preserve">ed fully with this obligation. </w:t>
      </w:r>
      <w:r w:rsidRPr="00435B3F">
        <w:t>The Contractor and its subcontractors shall make an express offer of employment to each employee as provided herein and shall state the time within which the employee must accept such offer, but in no case shall the period within which the employee must accept the offer of employment be less than 10 days.</w:t>
      </w:r>
    </w:p>
    <w:p w14:paraId="331E6D9A" w14:textId="77777777" w:rsidR="00B653B9" w:rsidRDefault="00B653B9" w:rsidP="00B653B9"/>
    <w:p w14:paraId="315F8297" w14:textId="77777777" w:rsidR="00E62093" w:rsidRPr="00435B3F" w:rsidRDefault="00E62093" w:rsidP="00B653B9">
      <w:r w:rsidRPr="00435B3F">
        <w:t>(b)  Notwithstanding the obligation under paragraph (a) above, the Contractor and any subcontractors (1) may employ under this contract any employee who has worked for the Contractor or subcontractor for at least 3 months immediately preceding the commencement of this contract and who would otherwise face lay-off or discharge, (2) are not required to offer a right of first refusal to any employee(s) of the predecessor Contractor who are not service employees within the meaning of the Service Contract Act of 1965, as amended, 41 U.S.C. 357(b), and (3) are not required to offer a right of first refusal to any employee(s) of the predecessor Contractor whom the Contractor or any of its subcontractors reasonably believes, based on the particular employee's past performance, has failed to perform suitably on the job.</w:t>
      </w:r>
    </w:p>
    <w:p w14:paraId="3821A5EF" w14:textId="77777777" w:rsidR="00E62093" w:rsidRPr="00435B3F" w:rsidRDefault="00E62093" w:rsidP="00B653B9"/>
    <w:p w14:paraId="7DE79BCF" w14:textId="77777777" w:rsidR="00E62093" w:rsidRPr="00435B3F" w:rsidRDefault="00E62093" w:rsidP="00B653B9">
      <w:r w:rsidRPr="00435B3F">
        <w:t>(c)  In accordance with Federal Acquisition Regulation 52.222–41(n), the Contractor shall, not less than 10 days before completion of this contract, furnish the Contracting Officer a certified list of the names of all service employees working under this contract and its subcontracts during the last month of contract performance. The list shall also contain anniversary dates of employment of each service employee under this contract and its predecessor contracts either with the current or predecessor Contractors o</w:t>
      </w:r>
      <w:r w:rsidR="00DD57AE">
        <w:t xml:space="preserve">r their subcontractors. </w:t>
      </w:r>
      <w:r w:rsidRPr="00435B3F">
        <w:t>The Contracting Officer will provide the list to the successor Contractor, and the list shall be provided on request to employees or their representatives.</w:t>
      </w:r>
    </w:p>
    <w:p w14:paraId="39515A2C" w14:textId="77777777" w:rsidR="00E62093" w:rsidRPr="00435B3F" w:rsidRDefault="00E62093" w:rsidP="00B653B9"/>
    <w:p w14:paraId="00FD1B23" w14:textId="77777777" w:rsidR="00E62093" w:rsidRPr="00435B3F" w:rsidRDefault="00E62093" w:rsidP="00B653B9">
      <w:r w:rsidRPr="00435B3F">
        <w:t>(d)  If it is determined, pursuant to regulations issued by the Secretary of Labor (Secretary), that the Contractor or its subcontractors are not in compliance with the requirements of this clause or any regulation or order of the Secretary, appropriate sanctions may be imposed and remedies invoked against the Contractor or its subcontractors, as provided in Executive Order (No.) 13495, the regulations, and relevant orders of the Secretary, or as otherwise provided by law.</w:t>
      </w:r>
    </w:p>
    <w:p w14:paraId="0906B654" w14:textId="77777777" w:rsidR="00E62093" w:rsidRPr="00435B3F" w:rsidRDefault="00E62093" w:rsidP="00B653B9"/>
    <w:p w14:paraId="618D7939" w14:textId="77777777" w:rsidR="00E62093" w:rsidRPr="00435B3F" w:rsidRDefault="00E62093" w:rsidP="00B653B9">
      <w:r w:rsidRPr="00435B3F">
        <w:t>(e)  In every subcontract entered into in order to perform services under this contract, the Contractor will include provisions that ensure that each subcontractor will honor the requirements of paragraphs (a) through (b) with respect to the employees of a predecessor subcontractor or subcontractors working under this contract, as well as of a predecessor Contr</w:t>
      </w:r>
      <w:r w:rsidR="00DD57AE">
        <w:t xml:space="preserve">actor and its subcontractors. </w:t>
      </w:r>
      <w:r w:rsidRPr="00435B3F">
        <w:t xml:space="preserve">The subcontract shall also include provisions to ensure that the subcontractor will provide the Contractor with the information about the employees of the subcontractor needed by the Contractor to comply with paragraph 5(c), </w:t>
      </w:r>
      <w:r w:rsidR="00DD57AE">
        <w:t xml:space="preserve">above. </w:t>
      </w:r>
      <w:r w:rsidRPr="00435B3F">
        <w:t>The Contractor will take such action with respect to any such subcontract as may be directed by the Secretary as a means of enforcing such provisions, including the imposition of sanctions for non-compliance:  provided, however, that if the Contractor, as a result of such direction, becomes involved in litigation with a subcontractor, or is threatened with such involvement, the Contractor may request that the United States enter into such litigation to protect the interests of the United States.</w:t>
      </w:r>
    </w:p>
    <w:p w14:paraId="0B707AB5" w14:textId="77777777" w:rsidR="00E62093" w:rsidRPr="00435B3F" w:rsidRDefault="00E62093" w:rsidP="00402CDE">
      <w:pPr>
        <w:ind w:left="360"/>
        <w:jc w:val="center"/>
      </w:pPr>
      <w:r w:rsidRPr="00435B3F">
        <w:t>(End of clause)</w:t>
      </w:r>
    </w:p>
    <w:p w14:paraId="75201844" w14:textId="77777777" w:rsidR="00F54EC0" w:rsidRDefault="00F54EC0" w:rsidP="00F54EC0"/>
    <w:p w14:paraId="6B4FD07A" w14:textId="77777777" w:rsidR="00814AFA" w:rsidRDefault="00814AFA" w:rsidP="00F54EC0"/>
    <w:p w14:paraId="6FFDC830" w14:textId="77777777" w:rsidR="003C68FF" w:rsidRPr="00ED7C9E" w:rsidRDefault="003C68FF" w:rsidP="00285F53">
      <w:r w:rsidRPr="00ED7C9E">
        <w:rPr>
          <w:b/>
        </w:rPr>
        <w:t>I.</w:t>
      </w:r>
      <w:r w:rsidR="00FC3792">
        <w:rPr>
          <w:b/>
        </w:rPr>
        <w:t>108</w:t>
      </w:r>
      <w:r w:rsidRPr="00ED7C9E">
        <w:rPr>
          <w:b/>
        </w:rPr>
        <w:tab/>
        <w:t>1852.203-71, REQUIREMENT TO INFORM EMPLOYEES OF WHISTLEBLOWER RIGHTS (AUG 2014)</w:t>
      </w:r>
      <w:r w:rsidRPr="00ED7C9E">
        <w:t xml:space="preserve"> (Applicable for all purchase orders/subcontracts.)</w:t>
      </w:r>
    </w:p>
    <w:p w14:paraId="75F5BA9E" w14:textId="77777777" w:rsidR="003C68FF" w:rsidRPr="00ED7C9E" w:rsidRDefault="003C68FF" w:rsidP="00285F53"/>
    <w:p w14:paraId="6F052FDD" w14:textId="77777777" w:rsidR="003C68FF" w:rsidRDefault="003C68FF" w:rsidP="00285F53">
      <w:r w:rsidRPr="00ED7C9E">
        <w:rPr>
          <w:b/>
        </w:rPr>
        <w:t>I.</w:t>
      </w:r>
      <w:r w:rsidR="00FC3792">
        <w:rPr>
          <w:b/>
        </w:rPr>
        <w:t>109</w:t>
      </w:r>
      <w:r w:rsidRPr="00ED7C9E">
        <w:rPr>
          <w:b/>
        </w:rPr>
        <w:tab/>
        <w:t>1852.216-90, ALLOWABILITY OF LEGAL COSTS INCURRED IN CONNECTION WITH A WHISTLEBLOWER PROCEEDING (AUG 2014)</w:t>
      </w:r>
      <w:r w:rsidRPr="00ED7C9E">
        <w:t xml:space="preserve"> (Applicable if FAR 52.216-7 applies to this purchase order/subcontract.)</w:t>
      </w:r>
    </w:p>
    <w:p w14:paraId="350A23DA" w14:textId="77777777" w:rsidR="00FC3792" w:rsidRDefault="00FC3792" w:rsidP="00285F53"/>
    <w:p w14:paraId="610E31B1" w14:textId="1F7BDC89" w:rsidR="00FC3792" w:rsidRDefault="00FC3792" w:rsidP="00285F53">
      <w:pPr>
        <w:rPr>
          <w:b/>
        </w:rPr>
      </w:pPr>
      <w:r w:rsidRPr="00D421D7">
        <w:rPr>
          <w:b/>
        </w:rPr>
        <w:t>I.110</w:t>
      </w:r>
      <w:r w:rsidRPr="00D421D7">
        <w:rPr>
          <w:b/>
        </w:rPr>
        <w:tab/>
        <w:t>52.216-8, FIXED FEE (JUN 2011)</w:t>
      </w:r>
    </w:p>
    <w:p w14:paraId="6DC82BE3" w14:textId="3348A58B" w:rsidR="00F55124" w:rsidRDefault="00F55124" w:rsidP="00285F53">
      <w:pPr>
        <w:rPr>
          <w:b/>
        </w:rPr>
      </w:pPr>
    </w:p>
    <w:p w14:paraId="33D3B69C" w14:textId="0663926C" w:rsidR="00F55124" w:rsidRPr="00F55124" w:rsidRDefault="00F55124" w:rsidP="00F55124">
      <w:pPr>
        <w:rPr>
          <w:b/>
        </w:rPr>
      </w:pPr>
      <w:r>
        <w:rPr>
          <w:b/>
        </w:rPr>
        <w:t>M.01</w:t>
      </w:r>
      <w:r>
        <w:rPr>
          <w:b/>
        </w:rPr>
        <w:tab/>
      </w:r>
      <w:r w:rsidRPr="00F55124">
        <w:rPr>
          <w:b/>
        </w:rPr>
        <w:t>Counterintelligence Briefings (AUG 2022)</w:t>
      </w:r>
      <w:r>
        <w:rPr>
          <w:b/>
        </w:rPr>
        <w:t xml:space="preserve"> </w:t>
      </w:r>
      <w:r>
        <w:rPr>
          <w:bCs/>
        </w:rPr>
        <w:t xml:space="preserve">(Applicable </w:t>
      </w:r>
      <w:r w:rsidRPr="00F55124">
        <w:t xml:space="preserve">If a contractor or subcontractor employee is going on official NASA travel to designated countries, included on the list of current designated countries at </w:t>
      </w:r>
      <w:hyperlink r:id="rId29" w:history="1">
        <w:r w:rsidRPr="00FC6317">
          <w:rPr>
            <w:rStyle w:val="Hyperlink"/>
          </w:rPr>
          <w:t>http://oiir.hq.nasa.gov/nasaecp/index.html</w:t>
        </w:r>
      </w:hyperlink>
      <w:r>
        <w:t>,</w:t>
      </w:r>
      <w:r w:rsidRPr="00F55124">
        <w:t xml:space="preserve"> Russia and/or other high intelligence-threat locations</w:t>
      </w:r>
      <w:r>
        <w:t>) A</w:t>
      </w:r>
      <w:r w:rsidRPr="00F55124">
        <w:t xml:space="preserve"> pre- and post-travel Counterintelligence Threat Briefing and Debriefing is required, per NASA Procedural Requirements (NPR) 1660.1 entitled, “NASA Counterintelligence and Counterterrorism.” These briefings include information on the threat from foreign intelligence services, the need to protect NASA classified and sensitive information, elicitation techniques and methods, the impact to NASA when classified and/or sensitive information is lost or stolen and any current State Department advisories or warnings regarding the country(</w:t>
      </w:r>
      <w:proofErr w:type="spellStart"/>
      <w:r w:rsidRPr="00F55124">
        <w:t>ies</w:t>
      </w:r>
      <w:proofErr w:type="spellEnd"/>
      <w:r w:rsidRPr="00F55124">
        <w:t>) to be visited.</w:t>
      </w:r>
    </w:p>
    <w:p w14:paraId="05038590" w14:textId="7C6EEE36" w:rsidR="00F55124" w:rsidRDefault="00F55124" w:rsidP="00F55124">
      <w:r w:rsidRPr="00F55124">
        <w:t xml:space="preserve">Contractor or subcontractor employees traveling to any designated countries, Russia and/or other high intelligence-threat locations, on official NASA business should receive the threat briefings from their company’s security officials. When that is not possible or practicable, they shall contact the cognizant NASA Center Counterintelligence/Counter Terrorism (CI/CT) office at least two weeks prior to traveling to schedule a personalized foreign travel briefing. Contractor employees shall also schedule a debriefing within one week of returning from travel. The cognizant NASA CI/CT Office can be reached at Christian M. </w:t>
      </w:r>
      <w:proofErr w:type="spellStart"/>
      <w:r w:rsidRPr="00F55124">
        <w:t>Briel</w:t>
      </w:r>
      <w:proofErr w:type="spellEnd"/>
      <w:r w:rsidRPr="00F55124">
        <w:t xml:space="preserve">, </w:t>
      </w:r>
      <w:hyperlink r:id="rId30" w:history="1">
        <w:r w:rsidRPr="00FC6317">
          <w:rPr>
            <w:rStyle w:val="Hyperlink"/>
          </w:rPr>
          <w:t>christian.m.breil@nasa.gov</w:t>
        </w:r>
      </w:hyperlink>
      <w:r w:rsidRPr="00F55124">
        <w:t xml:space="preserve"> 301-286-1533. Briefings and debriefings may be done in person, via teleconference or by phone as necessary and no paperwork is required.</w:t>
      </w:r>
    </w:p>
    <w:p w14:paraId="46B58461" w14:textId="3CA45355" w:rsidR="00A0053A" w:rsidRDefault="00A0053A" w:rsidP="00F55124"/>
    <w:p w14:paraId="3D5FD2DB" w14:textId="77777777" w:rsidR="00A0053A" w:rsidRDefault="00A0053A" w:rsidP="00A0053A">
      <w:pPr>
        <w:rPr>
          <w:bCs/>
        </w:rPr>
      </w:pPr>
      <w:r>
        <w:rPr>
          <w:b/>
        </w:rPr>
        <w:t xml:space="preserve">M.02 </w:t>
      </w:r>
      <w:r>
        <w:rPr>
          <w:b/>
        </w:rPr>
        <w:tab/>
      </w:r>
      <w:r w:rsidRPr="00A0053A">
        <w:rPr>
          <w:b/>
        </w:rPr>
        <w:t xml:space="preserve">Foreign Travel by Contractor Employees on NASA Official Business (JUL 2022) </w:t>
      </w:r>
      <w:r w:rsidRPr="00A0053A">
        <w:rPr>
          <w:bCs/>
        </w:rPr>
        <w:t>(Applicable for all contractor employees (including subcontractors) traveling internationally in support of NASA official business) All must obtain a country clearance via the Department of State (DOS) electronic Country Clearance (</w:t>
      </w:r>
      <w:proofErr w:type="spellStart"/>
      <w:r w:rsidRPr="00A0053A">
        <w:rPr>
          <w:bCs/>
        </w:rPr>
        <w:t>eCC</w:t>
      </w:r>
      <w:proofErr w:type="spellEnd"/>
      <w:r w:rsidRPr="00A0053A">
        <w:rPr>
          <w:bCs/>
        </w:rPr>
        <w:t xml:space="preserve">) process. DOS has the authority to grant, withhold, or limit permission for any personnel to travel internationally on U.S. Government official business. </w:t>
      </w:r>
    </w:p>
    <w:p w14:paraId="6012E7F0" w14:textId="77777777" w:rsidR="00A0053A" w:rsidRDefault="00A0053A" w:rsidP="00A0053A">
      <w:pPr>
        <w:rPr>
          <w:bCs/>
        </w:rPr>
      </w:pPr>
    </w:p>
    <w:p w14:paraId="7014CC16" w14:textId="77777777" w:rsidR="00990665" w:rsidRDefault="00A0053A" w:rsidP="00A0053A">
      <w:pPr>
        <w:rPr>
          <w:bCs/>
        </w:rPr>
      </w:pPr>
      <w:r w:rsidRPr="00A0053A">
        <w:rPr>
          <w:bCs/>
        </w:rPr>
        <w:t xml:space="preserve">Contractor employees traveling internationally on official NASA business are required to coordinate in advance with the contracting officer’s representative (COR) and Center’s Foreign Travel Coordinator (FTC) prior to traveling, as DOS international travel guidance/policies, and conditions in foreign countries, are subject to change. </w:t>
      </w:r>
    </w:p>
    <w:p w14:paraId="68EAA6E9" w14:textId="77777777" w:rsidR="00990665" w:rsidRDefault="00990665" w:rsidP="00A0053A">
      <w:pPr>
        <w:rPr>
          <w:bCs/>
        </w:rPr>
      </w:pPr>
    </w:p>
    <w:p w14:paraId="659BA9E3" w14:textId="68E65F80" w:rsidR="00A0053A" w:rsidRDefault="00A0053A" w:rsidP="00A0053A">
      <w:pPr>
        <w:rPr>
          <w:bCs/>
        </w:rPr>
      </w:pPr>
      <w:r w:rsidRPr="00A0053A">
        <w:rPr>
          <w:bCs/>
        </w:rPr>
        <w:t xml:space="preserve">In order to obtain a country clearance via the </w:t>
      </w:r>
      <w:proofErr w:type="spellStart"/>
      <w:r w:rsidRPr="00A0053A">
        <w:rPr>
          <w:bCs/>
        </w:rPr>
        <w:t>eCC</w:t>
      </w:r>
      <w:proofErr w:type="spellEnd"/>
      <w:r w:rsidRPr="00A0053A">
        <w:rPr>
          <w:bCs/>
        </w:rPr>
        <w:t xml:space="preserve"> process, travelers must complete an Advance Travel Notification Form (ATNF) and submit it to their Center’s FTC. The form must be submitted at least 30 business days prior to departure in order to obtain a DOS </w:t>
      </w:r>
      <w:proofErr w:type="spellStart"/>
      <w:r w:rsidRPr="00A0053A">
        <w:rPr>
          <w:bCs/>
        </w:rPr>
        <w:t>eCC</w:t>
      </w:r>
      <w:proofErr w:type="spellEnd"/>
      <w:r w:rsidRPr="00A0053A">
        <w:rPr>
          <w:bCs/>
        </w:rPr>
        <w:t xml:space="preserve"> approval. Forms submitted less than 10 business days prior to departure have a presumption of denial, and require justification signed by the Center Director or designated senior individual at the cognizant NASA Center. Travelers must request the ATNF from the Center’s FTC. The list of Center FTCs can be accessed at </w:t>
      </w:r>
      <w:hyperlink r:id="rId31" w:history="1">
        <w:r w:rsidRPr="00FC6317">
          <w:rPr>
            <w:rStyle w:val="Hyperlink"/>
            <w:bCs/>
          </w:rPr>
          <w:t>https://nasa.sharepoint.com/:b:/s/FTRP/EUYwk_596wRIoYxP91ffpi4BoP49oPWBbEFS6twbLLaR9w?e=7jdgbp</w:t>
        </w:r>
      </w:hyperlink>
      <w:r>
        <w:rPr>
          <w:bCs/>
        </w:rPr>
        <w:t>.</w:t>
      </w:r>
      <w:r w:rsidRPr="00A0053A">
        <w:rPr>
          <w:bCs/>
        </w:rPr>
        <w:t xml:space="preserve"> (This link is behind the NASA firewall – contact the COR to get the FTC name if not able to access). </w:t>
      </w:r>
    </w:p>
    <w:p w14:paraId="0CFC66F3" w14:textId="77777777" w:rsidR="00990665" w:rsidRDefault="00A0053A" w:rsidP="00A0053A">
      <w:pPr>
        <w:rPr>
          <w:bCs/>
        </w:rPr>
      </w:pPr>
      <w:r w:rsidRPr="00A0053A">
        <w:rPr>
          <w:bCs/>
        </w:rPr>
        <w:t xml:space="preserve">Contractor employees on NASA foreign travel are required to use the International Traveler Checklist (ITC) that provides a list of travel-related items the traveler should review prior to international travel. The traveler does not need to submit the ITC form to the Center FTC; the form is for the benefit of the traveler only. The Center specific ITC can be obtained from the Center’s FTC. </w:t>
      </w:r>
    </w:p>
    <w:p w14:paraId="6B75A983" w14:textId="77777777" w:rsidR="00990665" w:rsidRDefault="00990665" w:rsidP="00A0053A">
      <w:pPr>
        <w:rPr>
          <w:bCs/>
        </w:rPr>
      </w:pPr>
    </w:p>
    <w:p w14:paraId="21F88CBC" w14:textId="77777777" w:rsidR="00990665" w:rsidRDefault="00A0053A" w:rsidP="00A0053A">
      <w:pPr>
        <w:rPr>
          <w:bCs/>
        </w:rPr>
      </w:pPr>
      <w:r w:rsidRPr="00A0053A">
        <w:rPr>
          <w:bCs/>
        </w:rPr>
        <w:t xml:space="preserve">In addition to specifying the NASA traveler’s contact information, the </w:t>
      </w:r>
      <w:proofErr w:type="spellStart"/>
      <w:r w:rsidRPr="00A0053A">
        <w:rPr>
          <w:bCs/>
        </w:rPr>
        <w:t>eCC</w:t>
      </w:r>
      <w:proofErr w:type="spellEnd"/>
      <w:r w:rsidRPr="00A0053A">
        <w:rPr>
          <w:bCs/>
        </w:rPr>
        <w:t xml:space="preserve"> request must indicate that the traveler has taken the appropriate training, as follows: </w:t>
      </w:r>
    </w:p>
    <w:p w14:paraId="2B73F786" w14:textId="77777777" w:rsidR="00990665" w:rsidRDefault="00990665" w:rsidP="00A0053A">
      <w:pPr>
        <w:rPr>
          <w:bCs/>
        </w:rPr>
      </w:pPr>
    </w:p>
    <w:p w14:paraId="071DB268" w14:textId="40D4EBC3" w:rsidR="00A0053A" w:rsidRDefault="00A0053A" w:rsidP="00990665">
      <w:pPr>
        <w:ind w:left="450"/>
        <w:rPr>
          <w:bCs/>
        </w:rPr>
      </w:pPr>
      <w:r w:rsidRPr="00990665">
        <w:rPr>
          <w:b/>
        </w:rPr>
        <w:t>Counter Threat Awareness Training (CTAT):</w:t>
      </w:r>
      <w:r w:rsidRPr="00A0053A">
        <w:rPr>
          <w:bCs/>
        </w:rPr>
        <w:t xml:space="preserve"> All contractor employees traveling internationally on NASA official business shall complete the CTAT training course (formerly known as High Threat Security Overseas Seminar (HTSOS)) regardless of destination. The CTAT course is available in NASA SATERN at no cost. If the contractor employee does not have access the SATERN, the training may also be acquired at </w:t>
      </w:r>
      <w:hyperlink r:id="rId32" w:history="1">
        <w:r w:rsidRPr="00FC6317">
          <w:rPr>
            <w:rStyle w:val="Hyperlink"/>
            <w:bCs/>
          </w:rPr>
          <w:t>https://fsitraining.state.gov/home/7480</w:t>
        </w:r>
      </w:hyperlink>
      <w:r>
        <w:rPr>
          <w:bCs/>
        </w:rPr>
        <w:t xml:space="preserve"> </w:t>
      </w:r>
      <w:r w:rsidRPr="00A0053A">
        <w:rPr>
          <w:bCs/>
        </w:rPr>
        <w:t xml:space="preserve">free of charge for employees of Other Government Agencies (OGAs) and all Third Party Contractors. To register, send a completed SF182 form (and contractor memorandum if applicable) to </w:t>
      </w:r>
      <w:hyperlink r:id="rId33" w:history="1">
        <w:r w:rsidRPr="00FC6317">
          <w:rPr>
            <w:rStyle w:val="Hyperlink"/>
            <w:bCs/>
          </w:rPr>
          <w:t>DS-Registrar@state.gov</w:t>
        </w:r>
      </w:hyperlink>
      <w:r>
        <w:rPr>
          <w:bCs/>
        </w:rPr>
        <w:t>.</w:t>
      </w:r>
    </w:p>
    <w:p w14:paraId="43656637" w14:textId="240F25AC" w:rsidR="00990665" w:rsidRDefault="00990665" w:rsidP="00990665">
      <w:pPr>
        <w:ind w:left="450"/>
      </w:pPr>
    </w:p>
    <w:p w14:paraId="6410767E" w14:textId="77777777" w:rsidR="00990665" w:rsidRDefault="00990665" w:rsidP="00990665">
      <w:pPr>
        <w:ind w:left="450"/>
        <w:rPr>
          <w:bCs/>
        </w:rPr>
      </w:pPr>
      <w:r w:rsidRPr="00990665">
        <w:rPr>
          <w:b/>
        </w:rPr>
        <w:t>Foreign Affairs Counter Threat (FACT):</w:t>
      </w:r>
      <w:r w:rsidRPr="00990665">
        <w:rPr>
          <w:bCs/>
        </w:rPr>
        <w:t xml:space="preserve"> Contractor employees traveling internationally in support of official NASA business are not required to complete FACT training unless the requirement is specifically included elsewhere in this contract. However, depending on the country and other circumstances, the DOS Chief of Mission Authority may determine that this training is required for contractor employees on official U.S. Government business. The contractor shall coordinate with the COR and Center FTC to determine if the contractor employee(s) must complete the FACT training. The FACT training is an in-person course. Travelers may go to the link below to review the most up-to-date DOS advisories prior to leaving: </w:t>
      </w:r>
      <w:hyperlink r:id="rId34" w:history="1">
        <w:r w:rsidRPr="00FC6317">
          <w:rPr>
            <w:rStyle w:val="Hyperlink"/>
            <w:bCs/>
          </w:rPr>
          <w:t>https://travel.state.gov/content/travel/en/traveladvisories/traveladvisories.html</w:t>
        </w:r>
      </w:hyperlink>
      <w:r>
        <w:rPr>
          <w:bCs/>
        </w:rPr>
        <w:t>.</w:t>
      </w:r>
    </w:p>
    <w:p w14:paraId="7424FB37" w14:textId="6F46B8E2" w:rsidR="00990665" w:rsidRDefault="00990665" w:rsidP="00990665">
      <w:pPr>
        <w:ind w:left="450"/>
        <w:rPr>
          <w:bCs/>
        </w:rPr>
      </w:pPr>
      <w:r w:rsidRPr="00990665">
        <w:rPr>
          <w:bCs/>
        </w:rPr>
        <w:t>The course certification is valid for six years.</w:t>
      </w:r>
    </w:p>
    <w:p w14:paraId="072FAA8B" w14:textId="4AAE5476" w:rsidR="00990665" w:rsidRDefault="00990665" w:rsidP="00990665">
      <w:pPr>
        <w:ind w:left="450"/>
        <w:rPr>
          <w:bCs/>
        </w:rPr>
      </w:pPr>
    </w:p>
    <w:p w14:paraId="1613356B" w14:textId="46CECE3F" w:rsidR="00990665" w:rsidRDefault="00990665" w:rsidP="00990665">
      <w:pPr>
        <w:rPr>
          <w:bCs/>
        </w:rPr>
      </w:pPr>
      <w:r w:rsidRPr="00990665">
        <w:rPr>
          <w:bCs/>
        </w:rPr>
        <w:t>All travelers are expected to comply with the current guidance and policies regarding health-related requirements in their destination country(</w:t>
      </w:r>
      <w:proofErr w:type="spellStart"/>
      <w:r w:rsidRPr="00990665">
        <w:rPr>
          <w:bCs/>
        </w:rPr>
        <w:t>ies</w:t>
      </w:r>
      <w:proofErr w:type="spellEnd"/>
      <w:r w:rsidRPr="00990665">
        <w:rPr>
          <w:bCs/>
        </w:rPr>
        <w:t>), as well as the current requirements for reentry into the United States.</w:t>
      </w:r>
    </w:p>
    <w:p w14:paraId="66A06B2B" w14:textId="77777777" w:rsidR="00990665" w:rsidRPr="00990665" w:rsidRDefault="00990665" w:rsidP="00990665">
      <w:pPr>
        <w:rPr>
          <w:bCs/>
        </w:rPr>
      </w:pPr>
    </w:p>
    <w:p w14:paraId="79F51133" w14:textId="333C4D3A" w:rsidR="00990665" w:rsidRDefault="00990665" w:rsidP="00990665">
      <w:pPr>
        <w:rPr>
          <w:bCs/>
        </w:rPr>
      </w:pPr>
      <w:r w:rsidRPr="00990665">
        <w:rPr>
          <w:bCs/>
        </w:rPr>
        <w:t>In accordance with NPR 2810.2, titled Possession and Use of NASA Information and Information Systems Outside of the United States and United States Territories; NASA official international travelers shall take NASA IT devices or access NASA accounts only when authorized by the Center CIO or their designee, prior to travel. Travelers should follow their Center’s international travel process in addition to this requirement statement.</w:t>
      </w:r>
    </w:p>
    <w:p w14:paraId="59199DFD" w14:textId="77777777" w:rsidR="00990665" w:rsidRPr="00990665" w:rsidRDefault="00990665" w:rsidP="00990665">
      <w:pPr>
        <w:rPr>
          <w:bCs/>
        </w:rPr>
      </w:pPr>
    </w:p>
    <w:p w14:paraId="1CEB1507" w14:textId="49A1CEBB" w:rsidR="00990665" w:rsidRPr="00A0053A" w:rsidRDefault="00990665" w:rsidP="00990665">
      <w:pPr>
        <w:rPr>
          <w:bCs/>
        </w:rPr>
      </w:pPr>
      <w:r w:rsidRPr="00990665">
        <w:rPr>
          <w:bCs/>
        </w:rPr>
        <w:t>Specific questions regarding foreign travel and guidance/policy updates may be directed to the Center FTCs.</w:t>
      </w:r>
    </w:p>
    <w:sectPr w:rsidR="00990665" w:rsidRPr="00A0053A" w:rsidSect="008A3E36">
      <w:headerReference w:type="default" r:id="rId35"/>
      <w:footerReference w:type="default" r:id="rId3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1589" w14:textId="77777777" w:rsidR="00E018FA" w:rsidRDefault="00E018FA" w:rsidP="00737193">
      <w:r>
        <w:separator/>
      </w:r>
    </w:p>
  </w:endnote>
  <w:endnote w:type="continuationSeparator" w:id="0">
    <w:p w14:paraId="6401B069" w14:textId="77777777" w:rsidR="00E018FA" w:rsidRDefault="00E018FA" w:rsidP="0073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F7E" w14:textId="56293D63" w:rsidR="003723AF" w:rsidRDefault="003723AF" w:rsidP="002F542E">
    <w:pPr>
      <w:pStyle w:val="Footer"/>
      <w:pBdr>
        <w:right w:val="single" w:sz="4" w:space="4" w:color="auto"/>
      </w:pBdr>
      <w:tabs>
        <w:tab w:val="clear" w:pos="4680"/>
        <w:tab w:val="clear" w:pos="9360"/>
        <w:tab w:val="center" w:pos="5400"/>
        <w:tab w:val="right" w:pos="10080"/>
      </w:tabs>
      <w:jc w:val="center"/>
    </w:pPr>
    <w:r>
      <w:t xml:space="preserve">Document No. SS008, Rev. </w:t>
    </w:r>
    <w:r w:rsidR="00C927E6">
      <w:t>8</w:t>
    </w:r>
    <w:r>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21</w:t>
    </w:r>
    <w:r w:rsidRPr="005735CA">
      <w:rPr>
        <w:rStyle w:val="PageNumber"/>
      </w:rPr>
      <w:fldChar w:fldCharType="end"/>
    </w:r>
    <w:r>
      <w:rPr>
        <w:rStyle w:val="PageNumber"/>
      </w:rPr>
      <w:t xml:space="preserve"> of </w:t>
    </w:r>
    <w:r w:rsidR="003E6C28">
      <w:rPr>
        <w:rStyle w:val="PageNumber"/>
      </w:rPr>
      <w:t>30</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7960" w14:textId="77777777" w:rsidR="00E018FA" w:rsidRDefault="00E018FA" w:rsidP="00737193">
      <w:r>
        <w:separator/>
      </w:r>
    </w:p>
  </w:footnote>
  <w:footnote w:type="continuationSeparator" w:id="0">
    <w:p w14:paraId="5E0070C5" w14:textId="77777777" w:rsidR="00E018FA" w:rsidRDefault="00E018FA" w:rsidP="0073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325B" w14:textId="52C8502D" w:rsidR="003723AF" w:rsidRDefault="00E018FA" w:rsidP="009B507D">
    <w:pPr>
      <w:pStyle w:val="Header"/>
      <w:pBdr>
        <w:right w:val="single" w:sz="4" w:space="4" w:color="auto"/>
      </w:pBdr>
      <w:tabs>
        <w:tab w:val="clear" w:pos="9360"/>
        <w:tab w:val="right" w:pos="10080"/>
      </w:tabs>
    </w:pPr>
    <w:r>
      <w:rPr>
        <w:rFonts w:ascii="Helvetica" w:hAnsi="Helvetica"/>
        <w:noProof/>
      </w:rPr>
      <w:pict w14:anchorId="62381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6.75pt;height:18.75pt;visibility:visible">
          <v:imagedata r:id="rId1" o:title="" cropleft="-72f" cropright="-72f"/>
        </v:shape>
      </w:pict>
    </w:r>
    <w:r w:rsidR="003723AF">
      <w:tab/>
    </w:r>
    <w:r w:rsidR="003723AF">
      <w:tab/>
    </w:r>
    <w:r w:rsidR="00C927E6">
      <w:t>9</w:t>
    </w:r>
    <w:r w:rsidR="003723AF">
      <w:t>/</w:t>
    </w:r>
    <w:r w:rsidR="00C927E6">
      <w:t>26</w:t>
    </w:r>
    <w:r w:rsidR="003723AF">
      <w:t>/2</w:t>
    </w:r>
    <w:r w:rsidR="00C927E6">
      <w:t>3</w:t>
    </w:r>
  </w:p>
  <w:p w14:paraId="7CFCAD6A" w14:textId="77777777" w:rsidR="003723AF" w:rsidRDefault="003723AF" w:rsidP="009B507D">
    <w:pPr>
      <w:pStyle w:val="Header"/>
      <w:tabs>
        <w:tab w:val="clear" w:pos="9360"/>
        <w:tab w:val="right" w:pos="10080"/>
      </w:tabs>
    </w:pPr>
    <w:r>
      <w:t xml:space="preserve"> </w:t>
    </w:r>
  </w:p>
  <w:p w14:paraId="0495ABFB" w14:textId="7023DC8D" w:rsidR="003723AF" w:rsidRDefault="003723AF" w:rsidP="009B507D">
    <w:pPr>
      <w:pStyle w:val="Header"/>
      <w:pBdr>
        <w:right w:val="single" w:sz="4" w:space="4" w:color="auto"/>
      </w:pBdr>
      <w:tabs>
        <w:tab w:val="clear" w:pos="4680"/>
        <w:tab w:val="clear" w:pos="9360"/>
        <w:tab w:val="center" w:pos="5400"/>
        <w:tab w:val="right" w:pos="10080"/>
      </w:tabs>
      <w:jc w:val="center"/>
    </w:pPr>
    <w:r>
      <w:t xml:space="preserve">Document No. SS008, Rev. </w:t>
    </w:r>
    <w:r w:rsidR="00C927E6">
      <w:t>8</w:t>
    </w:r>
  </w:p>
  <w:p w14:paraId="7CF36205" w14:textId="77777777" w:rsidR="003723AF" w:rsidRDefault="003723AF" w:rsidP="00B51276">
    <w:pPr>
      <w:pStyle w:val="Header"/>
    </w:pPr>
  </w:p>
  <w:p w14:paraId="20044F9B" w14:textId="77777777" w:rsidR="003723AF" w:rsidRDefault="003723AF" w:rsidP="009B507D">
    <w:pPr>
      <w:pStyle w:val="Heading1"/>
      <w:tabs>
        <w:tab w:val="right" w:pos="10080"/>
      </w:tabs>
      <w:rPr>
        <w:b/>
        <w:bCs/>
        <w:sz w:val="22"/>
        <w:szCs w:val="22"/>
      </w:rPr>
    </w:pPr>
    <w:r w:rsidRPr="00435B3F">
      <w:rPr>
        <w:b/>
        <w:bCs/>
        <w:sz w:val="22"/>
        <w:szCs w:val="22"/>
      </w:rPr>
      <w:t xml:space="preserve">Flowdowns for </w:t>
    </w:r>
    <w:r>
      <w:rPr>
        <w:b/>
        <w:bCs/>
        <w:sz w:val="22"/>
        <w:szCs w:val="22"/>
      </w:rPr>
      <w:t>Prime</w:t>
    </w:r>
    <w:r w:rsidRPr="00CD7D6A">
      <w:rPr>
        <w:b/>
        <w:bCs/>
        <w:sz w:val="22"/>
        <w:szCs w:val="22"/>
      </w:rPr>
      <w:t xml:space="preserve"> </w:t>
    </w:r>
    <w:r>
      <w:rPr>
        <w:b/>
        <w:bCs/>
        <w:sz w:val="22"/>
        <w:szCs w:val="22"/>
      </w:rPr>
      <w:t>Contract #</w:t>
    </w:r>
    <w:r w:rsidRPr="005A5B79">
      <w:rPr>
        <w:b/>
        <w:bCs/>
        <w:sz w:val="22"/>
        <w:szCs w:val="22"/>
      </w:rPr>
      <w:t>NNG11FC20C</w:t>
    </w:r>
    <w:r w:rsidRPr="00435B3F">
      <w:rPr>
        <w:b/>
        <w:bCs/>
        <w:sz w:val="22"/>
        <w:szCs w:val="22"/>
      </w:rPr>
      <w:t xml:space="preserve">, </w:t>
    </w:r>
    <w:r>
      <w:rPr>
        <w:b/>
        <w:bCs/>
        <w:sz w:val="22"/>
        <w:szCs w:val="22"/>
      </w:rPr>
      <w:t xml:space="preserve">Hubble Space Telescope </w:t>
    </w:r>
    <w:r w:rsidRPr="00CD7D6A">
      <w:rPr>
        <w:b/>
        <w:bCs/>
        <w:sz w:val="22"/>
        <w:szCs w:val="22"/>
      </w:rPr>
      <w:t>Mission Operations Systems Engineering and Software (</w:t>
    </w:r>
    <w:r>
      <w:rPr>
        <w:b/>
        <w:bCs/>
        <w:sz w:val="22"/>
        <w:szCs w:val="22"/>
      </w:rPr>
      <w:t>HST-</w:t>
    </w:r>
    <w:r w:rsidRPr="00435B3F">
      <w:rPr>
        <w:b/>
        <w:bCs/>
        <w:sz w:val="22"/>
        <w:szCs w:val="22"/>
      </w:rPr>
      <w:t>MOSES II</w:t>
    </w:r>
    <w:r>
      <w:rPr>
        <w:b/>
        <w:bCs/>
        <w:sz w:val="22"/>
        <w:szCs w:val="22"/>
      </w:rPr>
      <w:t>)</w:t>
    </w:r>
  </w:p>
  <w:p w14:paraId="606EB576" w14:textId="77777777" w:rsidR="003723AF" w:rsidRPr="00967A40" w:rsidRDefault="003723AF" w:rsidP="00967A40"/>
  <w:p w14:paraId="12346D00" w14:textId="77777777" w:rsidR="003723AF" w:rsidRPr="00435B3F" w:rsidRDefault="003723AF" w:rsidP="005A5B79">
    <w:pPr>
      <w:pStyle w:val="Heading1"/>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7386B"/>
    <w:multiLevelType w:val="hybridMultilevel"/>
    <w:tmpl w:val="4664FBE2"/>
    <w:lvl w:ilvl="0" w:tplc="9B50F594">
      <w:start w:val="1"/>
      <w:numFmt w:val="lowerLetter"/>
      <w:lvlText w:val="(%1)"/>
      <w:lvlJc w:val="left"/>
      <w:pPr>
        <w:ind w:left="100" w:hanging="327"/>
      </w:pPr>
      <w:rPr>
        <w:rFonts w:ascii="Times New Roman" w:eastAsia="Times New Roman" w:hAnsi="Times New Roman" w:hint="default"/>
        <w:sz w:val="24"/>
        <w:szCs w:val="24"/>
      </w:rPr>
    </w:lvl>
    <w:lvl w:ilvl="1" w:tplc="EA78A51E">
      <w:start w:val="1"/>
      <w:numFmt w:val="bullet"/>
      <w:lvlText w:val="•"/>
      <w:lvlJc w:val="left"/>
      <w:pPr>
        <w:ind w:left="1044" w:hanging="327"/>
      </w:pPr>
      <w:rPr>
        <w:rFonts w:hint="default"/>
      </w:rPr>
    </w:lvl>
    <w:lvl w:ilvl="2" w:tplc="1480EBE6">
      <w:start w:val="1"/>
      <w:numFmt w:val="bullet"/>
      <w:lvlText w:val="•"/>
      <w:lvlJc w:val="left"/>
      <w:pPr>
        <w:ind w:left="1988" w:hanging="327"/>
      </w:pPr>
      <w:rPr>
        <w:rFonts w:hint="default"/>
      </w:rPr>
    </w:lvl>
    <w:lvl w:ilvl="3" w:tplc="9C32D608">
      <w:start w:val="1"/>
      <w:numFmt w:val="bullet"/>
      <w:lvlText w:val="•"/>
      <w:lvlJc w:val="left"/>
      <w:pPr>
        <w:ind w:left="2932" w:hanging="327"/>
      </w:pPr>
      <w:rPr>
        <w:rFonts w:hint="default"/>
      </w:rPr>
    </w:lvl>
    <w:lvl w:ilvl="4" w:tplc="870C711C">
      <w:start w:val="1"/>
      <w:numFmt w:val="bullet"/>
      <w:lvlText w:val="•"/>
      <w:lvlJc w:val="left"/>
      <w:pPr>
        <w:ind w:left="3876" w:hanging="327"/>
      </w:pPr>
      <w:rPr>
        <w:rFonts w:hint="default"/>
      </w:rPr>
    </w:lvl>
    <w:lvl w:ilvl="5" w:tplc="B5620E4C">
      <w:start w:val="1"/>
      <w:numFmt w:val="bullet"/>
      <w:lvlText w:val="•"/>
      <w:lvlJc w:val="left"/>
      <w:pPr>
        <w:ind w:left="4820" w:hanging="327"/>
      </w:pPr>
      <w:rPr>
        <w:rFonts w:hint="default"/>
      </w:rPr>
    </w:lvl>
    <w:lvl w:ilvl="6" w:tplc="E0CA6668">
      <w:start w:val="1"/>
      <w:numFmt w:val="bullet"/>
      <w:lvlText w:val="•"/>
      <w:lvlJc w:val="left"/>
      <w:pPr>
        <w:ind w:left="5764" w:hanging="327"/>
      </w:pPr>
      <w:rPr>
        <w:rFonts w:hint="default"/>
      </w:rPr>
    </w:lvl>
    <w:lvl w:ilvl="7" w:tplc="F958284C">
      <w:start w:val="1"/>
      <w:numFmt w:val="bullet"/>
      <w:lvlText w:val="•"/>
      <w:lvlJc w:val="left"/>
      <w:pPr>
        <w:ind w:left="6708" w:hanging="327"/>
      </w:pPr>
      <w:rPr>
        <w:rFonts w:hint="default"/>
      </w:rPr>
    </w:lvl>
    <w:lvl w:ilvl="8" w:tplc="4B52125E">
      <w:start w:val="1"/>
      <w:numFmt w:val="bullet"/>
      <w:lvlText w:val="•"/>
      <w:lvlJc w:val="left"/>
      <w:pPr>
        <w:ind w:left="7652" w:hanging="327"/>
      </w:pPr>
      <w:rPr>
        <w:rFonts w:hint="default"/>
      </w:rPr>
    </w:lvl>
  </w:abstractNum>
  <w:abstractNum w:abstractNumId="1" w15:restartNumberingAfterBreak="0">
    <w:nsid w:val="78E83D63"/>
    <w:multiLevelType w:val="hybridMultilevel"/>
    <w:tmpl w:val="8A7C3398"/>
    <w:lvl w:ilvl="0" w:tplc="CA6E6948">
      <w:start w:val="1"/>
      <w:numFmt w:val="lowerLetter"/>
      <w:lvlText w:val="(%1)"/>
      <w:lvlJc w:val="left"/>
      <w:pPr>
        <w:ind w:left="100" w:hanging="325"/>
        <w:jc w:val="right"/>
      </w:pPr>
      <w:rPr>
        <w:rFonts w:ascii="Times New Roman" w:eastAsia="Times New Roman" w:hAnsi="Times New Roman" w:hint="default"/>
        <w:sz w:val="24"/>
        <w:szCs w:val="24"/>
      </w:rPr>
    </w:lvl>
    <w:lvl w:ilvl="1" w:tplc="7AB4B406">
      <w:start w:val="1"/>
      <w:numFmt w:val="decimal"/>
      <w:lvlText w:val="(%2)"/>
      <w:lvlJc w:val="left"/>
      <w:pPr>
        <w:ind w:left="820" w:hanging="339"/>
        <w:jc w:val="right"/>
      </w:pPr>
      <w:rPr>
        <w:rFonts w:ascii="Times New Roman" w:eastAsia="Times New Roman" w:hAnsi="Times New Roman" w:hint="default"/>
        <w:sz w:val="24"/>
        <w:szCs w:val="24"/>
      </w:rPr>
    </w:lvl>
    <w:lvl w:ilvl="2" w:tplc="F48645DE">
      <w:start w:val="1"/>
      <w:numFmt w:val="lowerRoman"/>
      <w:lvlText w:val="(%3)"/>
      <w:lvlJc w:val="left"/>
      <w:pPr>
        <w:ind w:left="1540" w:hanging="286"/>
      </w:pPr>
      <w:rPr>
        <w:rFonts w:ascii="Times New Roman" w:eastAsia="Times New Roman" w:hAnsi="Times New Roman" w:hint="default"/>
        <w:sz w:val="24"/>
        <w:szCs w:val="24"/>
      </w:rPr>
    </w:lvl>
    <w:lvl w:ilvl="3" w:tplc="B76EA6AE">
      <w:start w:val="1"/>
      <w:numFmt w:val="upperLetter"/>
      <w:lvlText w:val="(%4)"/>
      <w:lvlJc w:val="left"/>
      <w:pPr>
        <w:ind w:left="1880" w:hanging="394"/>
      </w:pPr>
      <w:rPr>
        <w:rFonts w:ascii="Times New Roman" w:eastAsia="Times New Roman" w:hAnsi="Times New Roman" w:hint="default"/>
        <w:sz w:val="24"/>
        <w:szCs w:val="24"/>
      </w:rPr>
    </w:lvl>
    <w:lvl w:ilvl="4" w:tplc="111249CA">
      <w:start w:val="1"/>
      <w:numFmt w:val="bullet"/>
      <w:lvlText w:val="•"/>
      <w:lvlJc w:val="left"/>
      <w:pPr>
        <w:ind w:left="1446" w:hanging="394"/>
      </w:pPr>
      <w:rPr>
        <w:rFonts w:hint="default"/>
      </w:rPr>
    </w:lvl>
    <w:lvl w:ilvl="5" w:tplc="17B6E64C">
      <w:start w:val="1"/>
      <w:numFmt w:val="bullet"/>
      <w:lvlText w:val="•"/>
      <w:lvlJc w:val="left"/>
      <w:pPr>
        <w:ind w:left="1540" w:hanging="394"/>
      </w:pPr>
      <w:rPr>
        <w:rFonts w:hint="default"/>
      </w:rPr>
    </w:lvl>
    <w:lvl w:ilvl="6" w:tplc="7F208C52">
      <w:start w:val="1"/>
      <w:numFmt w:val="bullet"/>
      <w:lvlText w:val="•"/>
      <w:lvlJc w:val="left"/>
      <w:pPr>
        <w:ind w:left="1880" w:hanging="394"/>
      </w:pPr>
      <w:rPr>
        <w:rFonts w:hint="default"/>
      </w:rPr>
    </w:lvl>
    <w:lvl w:ilvl="7" w:tplc="B1E41F7E">
      <w:start w:val="1"/>
      <w:numFmt w:val="bullet"/>
      <w:lvlText w:val="•"/>
      <w:lvlJc w:val="left"/>
      <w:pPr>
        <w:ind w:left="2260" w:hanging="394"/>
      </w:pPr>
      <w:rPr>
        <w:rFonts w:hint="default"/>
      </w:rPr>
    </w:lvl>
    <w:lvl w:ilvl="8" w:tplc="7B9C96FA">
      <w:start w:val="1"/>
      <w:numFmt w:val="bullet"/>
      <w:lvlText w:val="•"/>
      <w:lvlJc w:val="left"/>
      <w:pPr>
        <w:ind w:left="4553" w:hanging="394"/>
      </w:pPr>
      <w:rPr>
        <w:rFonts w:hint="default"/>
      </w:rPr>
    </w:lvl>
  </w:abstractNum>
  <w:num w:numId="1" w16cid:durableId="1621374001">
    <w:abstractNumId w:val="0"/>
  </w:num>
  <w:num w:numId="2" w16cid:durableId="207187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5E85"/>
    <w:rsid w:val="00001A9C"/>
    <w:rsid w:val="000056C3"/>
    <w:rsid w:val="000071A1"/>
    <w:rsid w:val="00010303"/>
    <w:rsid w:val="00011713"/>
    <w:rsid w:val="00012EA7"/>
    <w:rsid w:val="00015252"/>
    <w:rsid w:val="00016505"/>
    <w:rsid w:val="00021EEF"/>
    <w:rsid w:val="0002231D"/>
    <w:rsid w:val="00023E36"/>
    <w:rsid w:val="00024373"/>
    <w:rsid w:val="000274F6"/>
    <w:rsid w:val="0003134F"/>
    <w:rsid w:val="0003286E"/>
    <w:rsid w:val="00032C8E"/>
    <w:rsid w:val="00032CDC"/>
    <w:rsid w:val="0004130A"/>
    <w:rsid w:val="000413F2"/>
    <w:rsid w:val="0004491B"/>
    <w:rsid w:val="00046C10"/>
    <w:rsid w:val="0005102B"/>
    <w:rsid w:val="00051686"/>
    <w:rsid w:val="00052D83"/>
    <w:rsid w:val="00054509"/>
    <w:rsid w:val="00056B08"/>
    <w:rsid w:val="00071182"/>
    <w:rsid w:val="00072BBA"/>
    <w:rsid w:val="00075A60"/>
    <w:rsid w:val="000805C3"/>
    <w:rsid w:val="00081880"/>
    <w:rsid w:val="000856C4"/>
    <w:rsid w:val="00087A5B"/>
    <w:rsid w:val="000923AE"/>
    <w:rsid w:val="0009279F"/>
    <w:rsid w:val="0009513E"/>
    <w:rsid w:val="00095809"/>
    <w:rsid w:val="000A1A03"/>
    <w:rsid w:val="000A1E11"/>
    <w:rsid w:val="000A2577"/>
    <w:rsid w:val="000A421A"/>
    <w:rsid w:val="000A4C95"/>
    <w:rsid w:val="000B0558"/>
    <w:rsid w:val="000B29AE"/>
    <w:rsid w:val="000B3F8C"/>
    <w:rsid w:val="000B44FB"/>
    <w:rsid w:val="000B5331"/>
    <w:rsid w:val="000B6040"/>
    <w:rsid w:val="000C2F65"/>
    <w:rsid w:val="000C3308"/>
    <w:rsid w:val="000D1DCD"/>
    <w:rsid w:val="000D7714"/>
    <w:rsid w:val="000E17C3"/>
    <w:rsid w:val="000E19D8"/>
    <w:rsid w:val="000E1E72"/>
    <w:rsid w:val="000E5883"/>
    <w:rsid w:val="000E65D6"/>
    <w:rsid w:val="000F2BD4"/>
    <w:rsid w:val="000F43AD"/>
    <w:rsid w:val="000F55CD"/>
    <w:rsid w:val="000F60F4"/>
    <w:rsid w:val="000F7805"/>
    <w:rsid w:val="00102E70"/>
    <w:rsid w:val="0011187C"/>
    <w:rsid w:val="00114CAE"/>
    <w:rsid w:val="00121216"/>
    <w:rsid w:val="0012228B"/>
    <w:rsid w:val="00122825"/>
    <w:rsid w:val="0012288C"/>
    <w:rsid w:val="00123322"/>
    <w:rsid w:val="00131502"/>
    <w:rsid w:val="00132AFE"/>
    <w:rsid w:val="001423E3"/>
    <w:rsid w:val="00143498"/>
    <w:rsid w:val="0014449E"/>
    <w:rsid w:val="0014683A"/>
    <w:rsid w:val="00151683"/>
    <w:rsid w:val="00151A42"/>
    <w:rsid w:val="00157632"/>
    <w:rsid w:val="00162858"/>
    <w:rsid w:val="00164A96"/>
    <w:rsid w:val="0017622D"/>
    <w:rsid w:val="001779F7"/>
    <w:rsid w:val="00180692"/>
    <w:rsid w:val="00181AF4"/>
    <w:rsid w:val="00185254"/>
    <w:rsid w:val="00185380"/>
    <w:rsid w:val="0018639D"/>
    <w:rsid w:val="00191C05"/>
    <w:rsid w:val="0019279D"/>
    <w:rsid w:val="00193C73"/>
    <w:rsid w:val="00193F13"/>
    <w:rsid w:val="00194B69"/>
    <w:rsid w:val="00194CFD"/>
    <w:rsid w:val="001A00FB"/>
    <w:rsid w:val="001A40A5"/>
    <w:rsid w:val="001A5517"/>
    <w:rsid w:val="001A6AED"/>
    <w:rsid w:val="001A6F1D"/>
    <w:rsid w:val="001B2934"/>
    <w:rsid w:val="001B3A44"/>
    <w:rsid w:val="001C1829"/>
    <w:rsid w:val="001C1ABD"/>
    <w:rsid w:val="001C4A19"/>
    <w:rsid w:val="001C7231"/>
    <w:rsid w:val="001D1BFB"/>
    <w:rsid w:val="001D264B"/>
    <w:rsid w:val="001D6C17"/>
    <w:rsid w:val="001D79E7"/>
    <w:rsid w:val="001E3953"/>
    <w:rsid w:val="001E39F6"/>
    <w:rsid w:val="001F1297"/>
    <w:rsid w:val="001F45EE"/>
    <w:rsid w:val="001F677B"/>
    <w:rsid w:val="001F7F5E"/>
    <w:rsid w:val="00200646"/>
    <w:rsid w:val="00202722"/>
    <w:rsid w:val="00203B3E"/>
    <w:rsid w:val="0020561B"/>
    <w:rsid w:val="00206D80"/>
    <w:rsid w:val="00207460"/>
    <w:rsid w:val="00207967"/>
    <w:rsid w:val="002101A9"/>
    <w:rsid w:val="00210951"/>
    <w:rsid w:val="002111CB"/>
    <w:rsid w:val="00211D79"/>
    <w:rsid w:val="00214D04"/>
    <w:rsid w:val="0021541E"/>
    <w:rsid w:val="00221540"/>
    <w:rsid w:val="002242B0"/>
    <w:rsid w:val="00224446"/>
    <w:rsid w:val="00224DF8"/>
    <w:rsid w:val="002265D4"/>
    <w:rsid w:val="00227BB0"/>
    <w:rsid w:val="00232024"/>
    <w:rsid w:val="00233801"/>
    <w:rsid w:val="00234965"/>
    <w:rsid w:val="00234A51"/>
    <w:rsid w:val="00234DCD"/>
    <w:rsid w:val="00236B37"/>
    <w:rsid w:val="002407B0"/>
    <w:rsid w:val="00240A1B"/>
    <w:rsid w:val="002419DB"/>
    <w:rsid w:val="00241A95"/>
    <w:rsid w:val="00243DE5"/>
    <w:rsid w:val="00250C10"/>
    <w:rsid w:val="0025335E"/>
    <w:rsid w:val="00253B14"/>
    <w:rsid w:val="002542C2"/>
    <w:rsid w:val="00256C33"/>
    <w:rsid w:val="00260BBF"/>
    <w:rsid w:val="00261668"/>
    <w:rsid w:val="00261830"/>
    <w:rsid w:val="002649DB"/>
    <w:rsid w:val="00267812"/>
    <w:rsid w:val="00272636"/>
    <w:rsid w:val="00274260"/>
    <w:rsid w:val="0027615F"/>
    <w:rsid w:val="002767A7"/>
    <w:rsid w:val="00283C94"/>
    <w:rsid w:val="002857AD"/>
    <w:rsid w:val="00285F53"/>
    <w:rsid w:val="002958BC"/>
    <w:rsid w:val="002A1FE3"/>
    <w:rsid w:val="002A4D58"/>
    <w:rsid w:val="002B0B67"/>
    <w:rsid w:val="002B2B87"/>
    <w:rsid w:val="002B4979"/>
    <w:rsid w:val="002B7A42"/>
    <w:rsid w:val="002C0380"/>
    <w:rsid w:val="002C232A"/>
    <w:rsid w:val="002C3BDB"/>
    <w:rsid w:val="002C3BDE"/>
    <w:rsid w:val="002C4944"/>
    <w:rsid w:val="002C4D23"/>
    <w:rsid w:val="002C71DF"/>
    <w:rsid w:val="002D159B"/>
    <w:rsid w:val="002D3192"/>
    <w:rsid w:val="002D4F96"/>
    <w:rsid w:val="002D5DB9"/>
    <w:rsid w:val="002D695F"/>
    <w:rsid w:val="002D743A"/>
    <w:rsid w:val="002E0922"/>
    <w:rsid w:val="002E36A0"/>
    <w:rsid w:val="002E4D23"/>
    <w:rsid w:val="002F542E"/>
    <w:rsid w:val="002F6D0D"/>
    <w:rsid w:val="00301602"/>
    <w:rsid w:val="003021FB"/>
    <w:rsid w:val="003207B2"/>
    <w:rsid w:val="00321E30"/>
    <w:rsid w:val="0032298B"/>
    <w:rsid w:val="003259B1"/>
    <w:rsid w:val="00325CBE"/>
    <w:rsid w:val="00325F8D"/>
    <w:rsid w:val="003332BF"/>
    <w:rsid w:val="0033609E"/>
    <w:rsid w:val="0033718D"/>
    <w:rsid w:val="00343078"/>
    <w:rsid w:val="003436B5"/>
    <w:rsid w:val="00350A56"/>
    <w:rsid w:val="00351B15"/>
    <w:rsid w:val="00351F7E"/>
    <w:rsid w:val="00354678"/>
    <w:rsid w:val="0035631D"/>
    <w:rsid w:val="00362924"/>
    <w:rsid w:val="003637D9"/>
    <w:rsid w:val="00367C92"/>
    <w:rsid w:val="00371DB8"/>
    <w:rsid w:val="003723AF"/>
    <w:rsid w:val="003729C3"/>
    <w:rsid w:val="00373D6D"/>
    <w:rsid w:val="003746CB"/>
    <w:rsid w:val="00377149"/>
    <w:rsid w:val="00377518"/>
    <w:rsid w:val="00377864"/>
    <w:rsid w:val="00377AE5"/>
    <w:rsid w:val="003814BE"/>
    <w:rsid w:val="00381E3C"/>
    <w:rsid w:val="00383959"/>
    <w:rsid w:val="00390AA0"/>
    <w:rsid w:val="00393495"/>
    <w:rsid w:val="00394795"/>
    <w:rsid w:val="00397673"/>
    <w:rsid w:val="003A69ED"/>
    <w:rsid w:val="003A78C1"/>
    <w:rsid w:val="003B06CC"/>
    <w:rsid w:val="003B4F91"/>
    <w:rsid w:val="003C01C8"/>
    <w:rsid w:val="003C0CD1"/>
    <w:rsid w:val="003C1895"/>
    <w:rsid w:val="003C5EE9"/>
    <w:rsid w:val="003C68FF"/>
    <w:rsid w:val="003C74FF"/>
    <w:rsid w:val="003D2363"/>
    <w:rsid w:val="003D3B0C"/>
    <w:rsid w:val="003D5845"/>
    <w:rsid w:val="003D7BE0"/>
    <w:rsid w:val="003E0C70"/>
    <w:rsid w:val="003E2F5C"/>
    <w:rsid w:val="003E4655"/>
    <w:rsid w:val="003E5D31"/>
    <w:rsid w:val="003E6C28"/>
    <w:rsid w:val="003E7E68"/>
    <w:rsid w:val="003F084A"/>
    <w:rsid w:val="003F1059"/>
    <w:rsid w:val="003F1542"/>
    <w:rsid w:val="003F1699"/>
    <w:rsid w:val="003F38C0"/>
    <w:rsid w:val="003F5FB8"/>
    <w:rsid w:val="003F66F2"/>
    <w:rsid w:val="003F6801"/>
    <w:rsid w:val="0040229C"/>
    <w:rsid w:val="00402CDE"/>
    <w:rsid w:val="00404575"/>
    <w:rsid w:val="00404EC1"/>
    <w:rsid w:val="00413600"/>
    <w:rsid w:val="00421985"/>
    <w:rsid w:val="00421DE5"/>
    <w:rsid w:val="00423C81"/>
    <w:rsid w:val="00424328"/>
    <w:rsid w:val="00430320"/>
    <w:rsid w:val="00431864"/>
    <w:rsid w:val="0043230F"/>
    <w:rsid w:val="004342F2"/>
    <w:rsid w:val="00434C38"/>
    <w:rsid w:val="00435B3F"/>
    <w:rsid w:val="00435E85"/>
    <w:rsid w:val="00440037"/>
    <w:rsid w:val="00444BAB"/>
    <w:rsid w:val="00444E10"/>
    <w:rsid w:val="004458EB"/>
    <w:rsid w:val="00447016"/>
    <w:rsid w:val="00447732"/>
    <w:rsid w:val="00457C3F"/>
    <w:rsid w:val="004666FC"/>
    <w:rsid w:val="00466F72"/>
    <w:rsid w:val="00471B8C"/>
    <w:rsid w:val="0047343C"/>
    <w:rsid w:val="00481B2D"/>
    <w:rsid w:val="004857BB"/>
    <w:rsid w:val="004860B2"/>
    <w:rsid w:val="00486EC7"/>
    <w:rsid w:val="0049051D"/>
    <w:rsid w:val="00490BC7"/>
    <w:rsid w:val="00494148"/>
    <w:rsid w:val="004979F1"/>
    <w:rsid w:val="004A14AB"/>
    <w:rsid w:val="004A33F5"/>
    <w:rsid w:val="004A3DE7"/>
    <w:rsid w:val="004A41F2"/>
    <w:rsid w:val="004B2D4E"/>
    <w:rsid w:val="004B31C9"/>
    <w:rsid w:val="004B6893"/>
    <w:rsid w:val="004B6E09"/>
    <w:rsid w:val="004C171D"/>
    <w:rsid w:val="004C2183"/>
    <w:rsid w:val="004C5A57"/>
    <w:rsid w:val="004D0ECD"/>
    <w:rsid w:val="004D22EC"/>
    <w:rsid w:val="004D5D55"/>
    <w:rsid w:val="004D6213"/>
    <w:rsid w:val="004E0793"/>
    <w:rsid w:val="004E2CBB"/>
    <w:rsid w:val="004E3C6F"/>
    <w:rsid w:val="004E3F6B"/>
    <w:rsid w:val="004E40E5"/>
    <w:rsid w:val="004E45C9"/>
    <w:rsid w:val="004F1D53"/>
    <w:rsid w:val="004F5394"/>
    <w:rsid w:val="00502281"/>
    <w:rsid w:val="005042F9"/>
    <w:rsid w:val="005056AB"/>
    <w:rsid w:val="00507EB8"/>
    <w:rsid w:val="00511883"/>
    <w:rsid w:val="005119FE"/>
    <w:rsid w:val="0051403C"/>
    <w:rsid w:val="005247F8"/>
    <w:rsid w:val="00526C3C"/>
    <w:rsid w:val="00530786"/>
    <w:rsid w:val="00543F71"/>
    <w:rsid w:val="00544C5E"/>
    <w:rsid w:val="005450F4"/>
    <w:rsid w:val="00546BB4"/>
    <w:rsid w:val="0054700A"/>
    <w:rsid w:val="00550339"/>
    <w:rsid w:val="00554419"/>
    <w:rsid w:val="00554FFD"/>
    <w:rsid w:val="00555EA3"/>
    <w:rsid w:val="00556119"/>
    <w:rsid w:val="0055752A"/>
    <w:rsid w:val="005637BD"/>
    <w:rsid w:val="00563963"/>
    <w:rsid w:val="00563B4F"/>
    <w:rsid w:val="00563E68"/>
    <w:rsid w:val="00563EF8"/>
    <w:rsid w:val="0056478F"/>
    <w:rsid w:val="00565AB8"/>
    <w:rsid w:val="00565C9D"/>
    <w:rsid w:val="0057314B"/>
    <w:rsid w:val="00573D84"/>
    <w:rsid w:val="0057468B"/>
    <w:rsid w:val="005752AF"/>
    <w:rsid w:val="00577F20"/>
    <w:rsid w:val="005847D3"/>
    <w:rsid w:val="00585F7F"/>
    <w:rsid w:val="005865A0"/>
    <w:rsid w:val="005870A3"/>
    <w:rsid w:val="00597551"/>
    <w:rsid w:val="005A00DB"/>
    <w:rsid w:val="005A1BA9"/>
    <w:rsid w:val="005A3663"/>
    <w:rsid w:val="005A4257"/>
    <w:rsid w:val="005A53C7"/>
    <w:rsid w:val="005A5B79"/>
    <w:rsid w:val="005A7C81"/>
    <w:rsid w:val="005B103B"/>
    <w:rsid w:val="005B1B07"/>
    <w:rsid w:val="005B58EE"/>
    <w:rsid w:val="005B5D41"/>
    <w:rsid w:val="005C07B7"/>
    <w:rsid w:val="005C5A38"/>
    <w:rsid w:val="005C5DBE"/>
    <w:rsid w:val="005C75CC"/>
    <w:rsid w:val="005D4DC2"/>
    <w:rsid w:val="005D6B29"/>
    <w:rsid w:val="005D6CA8"/>
    <w:rsid w:val="005D7C53"/>
    <w:rsid w:val="005E5FDF"/>
    <w:rsid w:val="005E6945"/>
    <w:rsid w:val="005E7EEC"/>
    <w:rsid w:val="005F063F"/>
    <w:rsid w:val="00602877"/>
    <w:rsid w:val="00602E29"/>
    <w:rsid w:val="006035EC"/>
    <w:rsid w:val="00603BEE"/>
    <w:rsid w:val="0060421F"/>
    <w:rsid w:val="006043D8"/>
    <w:rsid w:val="00605111"/>
    <w:rsid w:val="00607451"/>
    <w:rsid w:val="006107A5"/>
    <w:rsid w:val="0061204C"/>
    <w:rsid w:val="00612C2B"/>
    <w:rsid w:val="00621576"/>
    <w:rsid w:val="006223AE"/>
    <w:rsid w:val="00626596"/>
    <w:rsid w:val="00630EA0"/>
    <w:rsid w:val="00631E11"/>
    <w:rsid w:val="00632D47"/>
    <w:rsid w:val="0063331B"/>
    <w:rsid w:val="0063334B"/>
    <w:rsid w:val="006353F9"/>
    <w:rsid w:val="00635AD3"/>
    <w:rsid w:val="00641210"/>
    <w:rsid w:val="00645D18"/>
    <w:rsid w:val="00654AE4"/>
    <w:rsid w:val="006572A1"/>
    <w:rsid w:val="006640C9"/>
    <w:rsid w:val="00664C43"/>
    <w:rsid w:val="00664E39"/>
    <w:rsid w:val="00665EAA"/>
    <w:rsid w:val="00666FC5"/>
    <w:rsid w:val="00672081"/>
    <w:rsid w:val="0067476A"/>
    <w:rsid w:val="006747C2"/>
    <w:rsid w:val="00674D74"/>
    <w:rsid w:val="00675596"/>
    <w:rsid w:val="00675695"/>
    <w:rsid w:val="0068078E"/>
    <w:rsid w:val="006808F9"/>
    <w:rsid w:val="00682B69"/>
    <w:rsid w:val="00683365"/>
    <w:rsid w:val="00685F36"/>
    <w:rsid w:val="00690D36"/>
    <w:rsid w:val="00693790"/>
    <w:rsid w:val="00694D3E"/>
    <w:rsid w:val="006A07C0"/>
    <w:rsid w:val="006A08CD"/>
    <w:rsid w:val="006A2F55"/>
    <w:rsid w:val="006A4C26"/>
    <w:rsid w:val="006A4E7D"/>
    <w:rsid w:val="006A5A36"/>
    <w:rsid w:val="006B7DE5"/>
    <w:rsid w:val="006C15C9"/>
    <w:rsid w:val="006C3FED"/>
    <w:rsid w:val="006C4F83"/>
    <w:rsid w:val="006C516E"/>
    <w:rsid w:val="006C576D"/>
    <w:rsid w:val="006D044C"/>
    <w:rsid w:val="006D618C"/>
    <w:rsid w:val="006E0F3D"/>
    <w:rsid w:val="006E1F39"/>
    <w:rsid w:val="006E5494"/>
    <w:rsid w:val="006E5F3E"/>
    <w:rsid w:val="006E6BA4"/>
    <w:rsid w:val="006F2146"/>
    <w:rsid w:val="006F3502"/>
    <w:rsid w:val="006F4A49"/>
    <w:rsid w:val="00704761"/>
    <w:rsid w:val="00704E0B"/>
    <w:rsid w:val="0070649E"/>
    <w:rsid w:val="00706BC2"/>
    <w:rsid w:val="0070726F"/>
    <w:rsid w:val="00713CA0"/>
    <w:rsid w:val="007171E5"/>
    <w:rsid w:val="007221B1"/>
    <w:rsid w:val="0072544D"/>
    <w:rsid w:val="007257B6"/>
    <w:rsid w:val="00727620"/>
    <w:rsid w:val="00732B14"/>
    <w:rsid w:val="00737193"/>
    <w:rsid w:val="00742AC9"/>
    <w:rsid w:val="00744B8D"/>
    <w:rsid w:val="00745A4A"/>
    <w:rsid w:val="00746591"/>
    <w:rsid w:val="00747416"/>
    <w:rsid w:val="00747AC5"/>
    <w:rsid w:val="007501CB"/>
    <w:rsid w:val="007507B2"/>
    <w:rsid w:val="00751F48"/>
    <w:rsid w:val="007532BF"/>
    <w:rsid w:val="00755828"/>
    <w:rsid w:val="00755EB4"/>
    <w:rsid w:val="00756AF8"/>
    <w:rsid w:val="00760997"/>
    <w:rsid w:val="00760A79"/>
    <w:rsid w:val="007610BA"/>
    <w:rsid w:val="00762738"/>
    <w:rsid w:val="0076313C"/>
    <w:rsid w:val="00763C00"/>
    <w:rsid w:val="00764DB8"/>
    <w:rsid w:val="0076788D"/>
    <w:rsid w:val="00772C2F"/>
    <w:rsid w:val="00785AA3"/>
    <w:rsid w:val="00787DE4"/>
    <w:rsid w:val="00790CB4"/>
    <w:rsid w:val="007A02FD"/>
    <w:rsid w:val="007A1FB7"/>
    <w:rsid w:val="007A5955"/>
    <w:rsid w:val="007A7DE6"/>
    <w:rsid w:val="007B2296"/>
    <w:rsid w:val="007C08D0"/>
    <w:rsid w:val="007C39CB"/>
    <w:rsid w:val="007C4FBE"/>
    <w:rsid w:val="007C7123"/>
    <w:rsid w:val="007C756B"/>
    <w:rsid w:val="007D0878"/>
    <w:rsid w:val="007D26A0"/>
    <w:rsid w:val="007D56F0"/>
    <w:rsid w:val="007E06CD"/>
    <w:rsid w:val="007E0B31"/>
    <w:rsid w:val="007E33D1"/>
    <w:rsid w:val="007E5427"/>
    <w:rsid w:val="007E5870"/>
    <w:rsid w:val="007F1A35"/>
    <w:rsid w:val="007F1F0A"/>
    <w:rsid w:val="007F2639"/>
    <w:rsid w:val="007F633A"/>
    <w:rsid w:val="007F6B95"/>
    <w:rsid w:val="00800569"/>
    <w:rsid w:val="00801060"/>
    <w:rsid w:val="0080232D"/>
    <w:rsid w:val="00802FFF"/>
    <w:rsid w:val="00804C53"/>
    <w:rsid w:val="008062BF"/>
    <w:rsid w:val="008147D4"/>
    <w:rsid w:val="00814AFA"/>
    <w:rsid w:val="008154C0"/>
    <w:rsid w:val="008156F0"/>
    <w:rsid w:val="00817703"/>
    <w:rsid w:val="00820BAC"/>
    <w:rsid w:val="00830474"/>
    <w:rsid w:val="00832260"/>
    <w:rsid w:val="00833ECD"/>
    <w:rsid w:val="00834BC2"/>
    <w:rsid w:val="008364C1"/>
    <w:rsid w:val="00842FEC"/>
    <w:rsid w:val="008439BE"/>
    <w:rsid w:val="0084793E"/>
    <w:rsid w:val="00850317"/>
    <w:rsid w:val="00855802"/>
    <w:rsid w:val="008563D3"/>
    <w:rsid w:val="00861921"/>
    <w:rsid w:val="00862548"/>
    <w:rsid w:val="00864874"/>
    <w:rsid w:val="0087074B"/>
    <w:rsid w:val="00872320"/>
    <w:rsid w:val="008751C7"/>
    <w:rsid w:val="00881E72"/>
    <w:rsid w:val="0088349C"/>
    <w:rsid w:val="00883588"/>
    <w:rsid w:val="00884495"/>
    <w:rsid w:val="00885D72"/>
    <w:rsid w:val="008869D9"/>
    <w:rsid w:val="00890328"/>
    <w:rsid w:val="0089198A"/>
    <w:rsid w:val="00893586"/>
    <w:rsid w:val="0089571E"/>
    <w:rsid w:val="00897CD2"/>
    <w:rsid w:val="008A3E36"/>
    <w:rsid w:val="008A501A"/>
    <w:rsid w:val="008A6B92"/>
    <w:rsid w:val="008B01A5"/>
    <w:rsid w:val="008B5931"/>
    <w:rsid w:val="008B5DE4"/>
    <w:rsid w:val="008B6838"/>
    <w:rsid w:val="008B775F"/>
    <w:rsid w:val="008C2AE6"/>
    <w:rsid w:val="008C537A"/>
    <w:rsid w:val="008C5DFA"/>
    <w:rsid w:val="008C608E"/>
    <w:rsid w:val="008D19C8"/>
    <w:rsid w:val="008D2B94"/>
    <w:rsid w:val="008D389A"/>
    <w:rsid w:val="008E0540"/>
    <w:rsid w:val="008E0BD9"/>
    <w:rsid w:val="008E1DD5"/>
    <w:rsid w:val="008E3D1D"/>
    <w:rsid w:val="008E6681"/>
    <w:rsid w:val="008E7B2E"/>
    <w:rsid w:val="008F009E"/>
    <w:rsid w:val="008F00CE"/>
    <w:rsid w:val="008F1008"/>
    <w:rsid w:val="008F2B42"/>
    <w:rsid w:val="008F2DB0"/>
    <w:rsid w:val="008F3BA2"/>
    <w:rsid w:val="00900017"/>
    <w:rsid w:val="00902B23"/>
    <w:rsid w:val="00902FD3"/>
    <w:rsid w:val="00903A23"/>
    <w:rsid w:val="00904C46"/>
    <w:rsid w:val="0091200E"/>
    <w:rsid w:val="0091213B"/>
    <w:rsid w:val="009154EF"/>
    <w:rsid w:val="00917DAA"/>
    <w:rsid w:val="00920FEE"/>
    <w:rsid w:val="009233E1"/>
    <w:rsid w:val="00923E1E"/>
    <w:rsid w:val="00930949"/>
    <w:rsid w:val="00931064"/>
    <w:rsid w:val="0093730B"/>
    <w:rsid w:val="009435DB"/>
    <w:rsid w:val="00944026"/>
    <w:rsid w:val="009500B9"/>
    <w:rsid w:val="009547C0"/>
    <w:rsid w:val="00956A2F"/>
    <w:rsid w:val="00957C3E"/>
    <w:rsid w:val="009613EF"/>
    <w:rsid w:val="0096713E"/>
    <w:rsid w:val="00967A40"/>
    <w:rsid w:val="00972F17"/>
    <w:rsid w:val="0097382E"/>
    <w:rsid w:val="00974129"/>
    <w:rsid w:val="009742D3"/>
    <w:rsid w:val="009760FB"/>
    <w:rsid w:val="009821ED"/>
    <w:rsid w:val="00987ACA"/>
    <w:rsid w:val="00990665"/>
    <w:rsid w:val="00990F4D"/>
    <w:rsid w:val="00996357"/>
    <w:rsid w:val="00997518"/>
    <w:rsid w:val="00997BA7"/>
    <w:rsid w:val="009A6FA8"/>
    <w:rsid w:val="009A7CC3"/>
    <w:rsid w:val="009B07D1"/>
    <w:rsid w:val="009B1D3C"/>
    <w:rsid w:val="009B2ABE"/>
    <w:rsid w:val="009B507D"/>
    <w:rsid w:val="009B5CC7"/>
    <w:rsid w:val="009B6CAA"/>
    <w:rsid w:val="009C289D"/>
    <w:rsid w:val="009C3FEA"/>
    <w:rsid w:val="009C427F"/>
    <w:rsid w:val="009C4D09"/>
    <w:rsid w:val="009C5EB8"/>
    <w:rsid w:val="009C639C"/>
    <w:rsid w:val="009D0C7F"/>
    <w:rsid w:val="009D485D"/>
    <w:rsid w:val="009D51A5"/>
    <w:rsid w:val="009D57E2"/>
    <w:rsid w:val="009D64BC"/>
    <w:rsid w:val="009E05D5"/>
    <w:rsid w:val="009E05ED"/>
    <w:rsid w:val="009E1B99"/>
    <w:rsid w:val="009E4C04"/>
    <w:rsid w:val="009E6CEB"/>
    <w:rsid w:val="009F27C9"/>
    <w:rsid w:val="009F4128"/>
    <w:rsid w:val="009F7D9A"/>
    <w:rsid w:val="00A0053A"/>
    <w:rsid w:val="00A015BA"/>
    <w:rsid w:val="00A04421"/>
    <w:rsid w:val="00A04CC0"/>
    <w:rsid w:val="00A04D18"/>
    <w:rsid w:val="00A04E16"/>
    <w:rsid w:val="00A05E47"/>
    <w:rsid w:val="00A06CC7"/>
    <w:rsid w:val="00A07EED"/>
    <w:rsid w:val="00A16259"/>
    <w:rsid w:val="00A16E06"/>
    <w:rsid w:val="00A21411"/>
    <w:rsid w:val="00A21DE7"/>
    <w:rsid w:val="00A22712"/>
    <w:rsid w:val="00A253A0"/>
    <w:rsid w:val="00A2547D"/>
    <w:rsid w:val="00A26908"/>
    <w:rsid w:val="00A32B9A"/>
    <w:rsid w:val="00A344B6"/>
    <w:rsid w:val="00A358A4"/>
    <w:rsid w:val="00A35E50"/>
    <w:rsid w:val="00A363B6"/>
    <w:rsid w:val="00A3652E"/>
    <w:rsid w:val="00A40554"/>
    <w:rsid w:val="00A43997"/>
    <w:rsid w:val="00A514FF"/>
    <w:rsid w:val="00A558E3"/>
    <w:rsid w:val="00A56A7C"/>
    <w:rsid w:val="00A57A03"/>
    <w:rsid w:val="00A57F67"/>
    <w:rsid w:val="00A620E0"/>
    <w:rsid w:val="00A64009"/>
    <w:rsid w:val="00A6598E"/>
    <w:rsid w:val="00A74446"/>
    <w:rsid w:val="00A757FA"/>
    <w:rsid w:val="00A7588F"/>
    <w:rsid w:val="00A75F6E"/>
    <w:rsid w:val="00A80A31"/>
    <w:rsid w:val="00A83607"/>
    <w:rsid w:val="00A847A2"/>
    <w:rsid w:val="00A86B8A"/>
    <w:rsid w:val="00A86DB0"/>
    <w:rsid w:val="00A919BF"/>
    <w:rsid w:val="00A92C81"/>
    <w:rsid w:val="00AA125E"/>
    <w:rsid w:val="00AA14B4"/>
    <w:rsid w:val="00AA238C"/>
    <w:rsid w:val="00AA2B12"/>
    <w:rsid w:val="00AA2EBC"/>
    <w:rsid w:val="00AA2F9D"/>
    <w:rsid w:val="00AA5CE3"/>
    <w:rsid w:val="00AA7E8A"/>
    <w:rsid w:val="00AB2532"/>
    <w:rsid w:val="00AB2AFE"/>
    <w:rsid w:val="00AB2D62"/>
    <w:rsid w:val="00AC0C84"/>
    <w:rsid w:val="00AC192A"/>
    <w:rsid w:val="00AC1B54"/>
    <w:rsid w:val="00AC61ED"/>
    <w:rsid w:val="00AC6A88"/>
    <w:rsid w:val="00AC6DE9"/>
    <w:rsid w:val="00AD01F4"/>
    <w:rsid w:val="00AD2540"/>
    <w:rsid w:val="00AD6E25"/>
    <w:rsid w:val="00AE4C4B"/>
    <w:rsid w:val="00AF19A8"/>
    <w:rsid w:val="00AF3BE0"/>
    <w:rsid w:val="00AF4BC6"/>
    <w:rsid w:val="00AF5937"/>
    <w:rsid w:val="00B00A9B"/>
    <w:rsid w:val="00B01092"/>
    <w:rsid w:val="00B0149C"/>
    <w:rsid w:val="00B01CA2"/>
    <w:rsid w:val="00B01D11"/>
    <w:rsid w:val="00B07A88"/>
    <w:rsid w:val="00B07B10"/>
    <w:rsid w:val="00B144EF"/>
    <w:rsid w:val="00B223A5"/>
    <w:rsid w:val="00B237A4"/>
    <w:rsid w:val="00B239F2"/>
    <w:rsid w:val="00B2469A"/>
    <w:rsid w:val="00B25847"/>
    <w:rsid w:val="00B26DE4"/>
    <w:rsid w:val="00B2799A"/>
    <w:rsid w:val="00B30982"/>
    <w:rsid w:val="00B32CEC"/>
    <w:rsid w:val="00B33D9F"/>
    <w:rsid w:val="00B350B0"/>
    <w:rsid w:val="00B35D19"/>
    <w:rsid w:val="00B46E26"/>
    <w:rsid w:val="00B51276"/>
    <w:rsid w:val="00B5404E"/>
    <w:rsid w:val="00B61BFC"/>
    <w:rsid w:val="00B64F0E"/>
    <w:rsid w:val="00B653B9"/>
    <w:rsid w:val="00B66B43"/>
    <w:rsid w:val="00B67BDC"/>
    <w:rsid w:val="00B74029"/>
    <w:rsid w:val="00B75F35"/>
    <w:rsid w:val="00B773B4"/>
    <w:rsid w:val="00B80937"/>
    <w:rsid w:val="00B81C8C"/>
    <w:rsid w:val="00B8264D"/>
    <w:rsid w:val="00B8344F"/>
    <w:rsid w:val="00B85271"/>
    <w:rsid w:val="00B86829"/>
    <w:rsid w:val="00B86FD3"/>
    <w:rsid w:val="00B907E1"/>
    <w:rsid w:val="00B91855"/>
    <w:rsid w:val="00B91A09"/>
    <w:rsid w:val="00B93000"/>
    <w:rsid w:val="00B940DF"/>
    <w:rsid w:val="00BA151A"/>
    <w:rsid w:val="00BA3E78"/>
    <w:rsid w:val="00BA71D0"/>
    <w:rsid w:val="00BB0A2F"/>
    <w:rsid w:val="00BB3D60"/>
    <w:rsid w:val="00BB4CD9"/>
    <w:rsid w:val="00BC6136"/>
    <w:rsid w:val="00BC7709"/>
    <w:rsid w:val="00BD0C8C"/>
    <w:rsid w:val="00BD337C"/>
    <w:rsid w:val="00BD7C73"/>
    <w:rsid w:val="00BE1325"/>
    <w:rsid w:val="00BE1C13"/>
    <w:rsid w:val="00BE21CB"/>
    <w:rsid w:val="00BE2E84"/>
    <w:rsid w:val="00BF1A44"/>
    <w:rsid w:val="00BF1D3D"/>
    <w:rsid w:val="00C016BC"/>
    <w:rsid w:val="00C01F57"/>
    <w:rsid w:val="00C02A12"/>
    <w:rsid w:val="00C057C8"/>
    <w:rsid w:val="00C11B45"/>
    <w:rsid w:val="00C2280E"/>
    <w:rsid w:val="00C22B6E"/>
    <w:rsid w:val="00C236D8"/>
    <w:rsid w:val="00C27535"/>
    <w:rsid w:val="00C307DC"/>
    <w:rsid w:val="00C35193"/>
    <w:rsid w:val="00C40815"/>
    <w:rsid w:val="00C41A0C"/>
    <w:rsid w:val="00C43DAA"/>
    <w:rsid w:val="00C441E3"/>
    <w:rsid w:val="00C473C9"/>
    <w:rsid w:val="00C511E0"/>
    <w:rsid w:val="00C51B2F"/>
    <w:rsid w:val="00C5680D"/>
    <w:rsid w:val="00C62E0C"/>
    <w:rsid w:val="00C63951"/>
    <w:rsid w:val="00C753C3"/>
    <w:rsid w:val="00C77469"/>
    <w:rsid w:val="00C77D92"/>
    <w:rsid w:val="00C834F8"/>
    <w:rsid w:val="00C83E2F"/>
    <w:rsid w:val="00C84DF7"/>
    <w:rsid w:val="00C8734D"/>
    <w:rsid w:val="00C90EA8"/>
    <w:rsid w:val="00C927E6"/>
    <w:rsid w:val="00C95D04"/>
    <w:rsid w:val="00CA294A"/>
    <w:rsid w:val="00CA7DD9"/>
    <w:rsid w:val="00CB0B22"/>
    <w:rsid w:val="00CB4E0B"/>
    <w:rsid w:val="00CC1FAC"/>
    <w:rsid w:val="00CC58BC"/>
    <w:rsid w:val="00CD1567"/>
    <w:rsid w:val="00CD170A"/>
    <w:rsid w:val="00CD357A"/>
    <w:rsid w:val="00CD3E64"/>
    <w:rsid w:val="00CD772C"/>
    <w:rsid w:val="00CD7D6A"/>
    <w:rsid w:val="00CE04AE"/>
    <w:rsid w:val="00CE04C9"/>
    <w:rsid w:val="00CE4626"/>
    <w:rsid w:val="00CF0800"/>
    <w:rsid w:val="00CF10A1"/>
    <w:rsid w:val="00CF1F44"/>
    <w:rsid w:val="00CF3AA7"/>
    <w:rsid w:val="00CF3B4B"/>
    <w:rsid w:val="00CF74C7"/>
    <w:rsid w:val="00D0097D"/>
    <w:rsid w:val="00D009E1"/>
    <w:rsid w:val="00D00E3D"/>
    <w:rsid w:val="00D03434"/>
    <w:rsid w:val="00D03466"/>
    <w:rsid w:val="00D03F0E"/>
    <w:rsid w:val="00D05B35"/>
    <w:rsid w:val="00D06441"/>
    <w:rsid w:val="00D074D8"/>
    <w:rsid w:val="00D136CB"/>
    <w:rsid w:val="00D1475C"/>
    <w:rsid w:val="00D201A1"/>
    <w:rsid w:val="00D22664"/>
    <w:rsid w:val="00D25245"/>
    <w:rsid w:val="00D26088"/>
    <w:rsid w:val="00D26605"/>
    <w:rsid w:val="00D31F1C"/>
    <w:rsid w:val="00D34378"/>
    <w:rsid w:val="00D34A52"/>
    <w:rsid w:val="00D421D7"/>
    <w:rsid w:val="00D45CDE"/>
    <w:rsid w:val="00D471B8"/>
    <w:rsid w:val="00D50FB5"/>
    <w:rsid w:val="00D54290"/>
    <w:rsid w:val="00D545FC"/>
    <w:rsid w:val="00D54B3C"/>
    <w:rsid w:val="00D55909"/>
    <w:rsid w:val="00D57676"/>
    <w:rsid w:val="00D631F0"/>
    <w:rsid w:val="00D640C3"/>
    <w:rsid w:val="00D6478C"/>
    <w:rsid w:val="00D66342"/>
    <w:rsid w:val="00D66FFE"/>
    <w:rsid w:val="00D67D57"/>
    <w:rsid w:val="00D73A91"/>
    <w:rsid w:val="00D749E5"/>
    <w:rsid w:val="00D74F31"/>
    <w:rsid w:val="00D77AF3"/>
    <w:rsid w:val="00D809AA"/>
    <w:rsid w:val="00D81600"/>
    <w:rsid w:val="00D82800"/>
    <w:rsid w:val="00D82D27"/>
    <w:rsid w:val="00D84296"/>
    <w:rsid w:val="00D84A59"/>
    <w:rsid w:val="00D85316"/>
    <w:rsid w:val="00D92106"/>
    <w:rsid w:val="00D931AF"/>
    <w:rsid w:val="00D9320F"/>
    <w:rsid w:val="00D9471D"/>
    <w:rsid w:val="00D95010"/>
    <w:rsid w:val="00D95138"/>
    <w:rsid w:val="00DA28AE"/>
    <w:rsid w:val="00DA3C0F"/>
    <w:rsid w:val="00DB632A"/>
    <w:rsid w:val="00DB6C96"/>
    <w:rsid w:val="00DB732D"/>
    <w:rsid w:val="00DC204B"/>
    <w:rsid w:val="00DC25A5"/>
    <w:rsid w:val="00DC2628"/>
    <w:rsid w:val="00DC3B9B"/>
    <w:rsid w:val="00DC4976"/>
    <w:rsid w:val="00DD2F4B"/>
    <w:rsid w:val="00DD57AE"/>
    <w:rsid w:val="00DD6706"/>
    <w:rsid w:val="00DE4458"/>
    <w:rsid w:val="00DF19AF"/>
    <w:rsid w:val="00DF4804"/>
    <w:rsid w:val="00DF5AA0"/>
    <w:rsid w:val="00E018FA"/>
    <w:rsid w:val="00E024E1"/>
    <w:rsid w:val="00E041BA"/>
    <w:rsid w:val="00E06386"/>
    <w:rsid w:val="00E13D23"/>
    <w:rsid w:val="00E143E9"/>
    <w:rsid w:val="00E1602E"/>
    <w:rsid w:val="00E16871"/>
    <w:rsid w:val="00E16CE3"/>
    <w:rsid w:val="00E22D57"/>
    <w:rsid w:val="00E25689"/>
    <w:rsid w:val="00E27057"/>
    <w:rsid w:val="00E27AEB"/>
    <w:rsid w:val="00E30E7F"/>
    <w:rsid w:val="00E34476"/>
    <w:rsid w:val="00E35CE2"/>
    <w:rsid w:val="00E370D3"/>
    <w:rsid w:val="00E4046F"/>
    <w:rsid w:val="00E41BD4"/>
    <w:rsid w:val="00E47148"/>
    <w:rsid w:val="00E51F62"/>
    <w:rsid w:val="00E55A54"/>
    <w:rsid w:val="00E56EB1"/>
    <w:rsid w:val="00E5747C"/>
    <w:rsid w:val="00E62093"/>
    <w:rsid w:val="00E624CD"/>
    <w:rsid w:val="00E639AC"/>
    <w:rsid w:val="00E6451C"/>
    <w:rsid w:val="00E738CF"/>
    <w:rsid w:val="00E77FE8"/>
    <w:rsid w:val="00E8063D"/>
    <w:rsid w:val="00E825C4"/>
    <w:rsid w:val="00E82FA5"/>
    <w:rsid w:val="00E837A3"/>
    <w:rsid w:val="00E8651B"/>
    <w:rsid w:val="00E87C39"/>
    <w:rsid w:val="00E90DD8"/>
    <w:rsid w:val="00E930AC"/>
    <w:rsid w:val="00E94BBA"/>
    <w:rsid w:val="00E955C6"/>
    <w:rsid w:val="00EA0770"/>
    <w:rsid w:val="00EA0A79"/>
    <w:rsid w:val="00EB270D"/>
    <w:rsid w:val="00EB3F01"/>
    <w:rsid w:val="00EB59D2"/>
    <w:rsid w:val="00EB69B3"/>
    <w:rsid w:val="00EC2B58"/>
    <w:rsid w:val="00EC2F0C"/>
    <w:rsid w:val="00EC355A"/>
    <w:rsid w:val="00ED29C8"/>
    <w:rsid w:val="00ED3E5A"/>
    <w:rsid w:val="00ED46B2"/>
    <w:rsid w:val="00ED7C9E"/>
    <w:rsid w:val="00EE0504"/>
    <w:rsid w:val="00EE065C"/>
    <w:rsid w:val="00EE255F"/>
    <w:rsid w:val="00EF0E6C"/>
    <w:rsid w:val="00EF1AA6"/>
    <w:rsid w:val="00EF56FF"/>
    <w:rsid w:val="00EF639F"/>
    <w:rsid w:val="00F027DC"/>
    <w:rsid w:val="00F02FA8"/>
    <w:rsid w:val="00F03D30"/>
    <w:rsid w:val="00F03E36"/>
    <w:rsid w:val="00F0508B"/>
    <w:rsid w:val="00F072CB"/>
    <w:rsid w:val="00F10E2B"/>
    <w:rsid w:val="00F1451E"/>
    <w:rsid w:val="00F16EF6"/>
    <w:rsid w:val="00F2137F"/>
    <w:rsid w:val="00F2272A"/>
    <w:rsid w:val="00F265B1"/>
    <w:rsid w:val="00F27536"/>
    <w:rsid w:val="00F30FE1"/>
    <w:rsid w:val="00F37368"/>
    <w:rsid w:val="00F3793E"/>
    <w:rsid w:val="00F40ADC"/>
    <w:rsid w:val="00F42908"/>
    <w:rsid w:val="00F43015"/>
    <w:rsid w:val="00F4443D"/>
    <w:rsid w:val="00F46BF9"/>
    <w:rsid w:val="00F52048"/>
    <w:rsid w:val="00F54EC0"/>
    <w:rsid w:val="00F55124"/>
    <w:rsid w:val="00F56E60"/>
    <w:rsid w:val="00F57F30"/>
    <w:rsid w:val="00F609C5"/>
    <w:rsid w:val="00F61661"/>
    <w:rsid w:val="00F61711"/>
    <w:rsid w:val="00F621AD"/>
    <w:rsid w:val="00F6283B"/>
    <w:rsid w:val="00F62C27"/>
    <w:rsid w:val="00F6370F"/>
    <w:rsid w:val="00F63AA4"/>
    <w:rsid w:val="00F7201B"/>
    <w:rsid w:val="00F74D4D"/>
    <w:rsid w:val="00F74F86"/>
    <w:rsid w:val="00F74FCA"/>
    <w:rsid w:val="00F77BD9"/>
    <w:rsid w:val="00F85132"/>
    <w:rsid w:val="00F879A4"/>
    <w:rsid w:val="00F909AC"/>
    <w:rsid w:val="00F90ADF"/>
    <w:rsid w:val="00F95253"/>
    <w:rsid w:val="00F9539D"/>
    <w:rsid w:val="00F96D10"/>
    <w:rsid w:val="00FA0BEF"/>
    <w:rsid w:val="00FA6203"/>
    <w:rsid w:val="00FA6CDC"/>
    <w:rsid w:val="00FA71AF"/>
    <w:rsid w:val="00FB444E"/>
    <w:rsid w:val="00FB4478"/>
    <w:rsid w:val="00FB62C6"/>
    <w:rsid w:val="00FB7799"/>
    <w:rsid w:val="00FB7898"/>
    <w:rsid w:val="00FC258B"/>
    <w:rsid w:val="00FC3225"/>
    <w:rsid w:val="00FC3792"/>
    <w:rsid w:val="00FC49C7"/>
    <w:rsid w:val="00FD0A82"/>
    <w:rsid w:val="00FD0F5F"/>
    <w:rsid w:val="00FD4EEC"/>
    <w:rsid w:val="00FD6A05"/>
    <w:rsid w:val="00FD7A15"/>
    <w:rsid w:val="00FE244B"/>
    <w:rsid w:val="00FE56E5"/>
    <w:rsid w:val="00FE7DE4"/>
    <w:rsid w:val="00FF31CD"/>
    <w:rsid w:val="00FF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61F7"/>
  <w15:chartTrackingRefBased/>
  <w15:docId w15:val="{7D015E18-A155-442F-A3E5-E65FE0D2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85"/>
    <w:pPr>
      <w:widowControl w:val="0"/>
      <w:autoSpaceDE w:val="0"/>
      <w:autoSpaceDN w:val="0"/>
      <w:adjustRightInd w:val="0"/>
    </w:pPr>
    <w:rPr>
      <w:rFonts w:eastAsia="Times New Roman" w:cs="Arial"/>
      <w:sz w:val="22"/>
      <w:szCs w:val="22"/>
    </w:rPr>
  </w:style>
  <w:style w:type="paragraph" w:styleId="Heading1">
    <w:name w:val="heading 1"/>
    <w:basedOn w:val="Normal"/>
    <w:next w:val="Normal"/>
    <w:link w:val="Heading1Char"/>
    <w:uiPriority w:val="99"/>
    <w:qFormat/>
    <w:rsid w:val="00435E85"/>
    <w:pP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35E85"/>
    <w:rPr>
      <w:rFonts w:eastAsia="Times New Roman" w:cs="Arial"/>
      <w:sz w:val="24"/>
      <w:szCs w:val="24"/>
    </w:rPr>
  </w:style>
  <w:style w:type="paragraph" w:customStyle="1" w:styleId="ClauseText9">
    <w:name w:val="Clause Text 9"/>
    <w:next w:val="Normal"/>
    <w:rsid w:val="00435E85"/>
    <w:pPr>
      <w:widowControl w:val="0"/>
      <w:autoSpaceDE w:val="0"/>
      <w:autoSpaceDN w:val="0"/>
      <w:adjustRightInd w:val="0"/>
    </w:pPr>
    <w:rPr>
      <w:rFonts w:eastAsia="Times New Roman" w:cs="Arial"/>
      <w:sz w:val="22"/>
      <w:szCs w:val="22"/>
    </w:rPr>
  </w:style>
  <w:style w:type="character" w:styleId="Hyperlink">
    <w:name w:val="Hyperlink"/>
    <w:uiPriority w:val="99"/>
    <w:unhideWhenUsed/>
    <w:rsid w:val="00435E85"/>
    <w:rPr>
      <w:color w:val="0000FF"/>
      <w:u w:val="single"/>
    </w:rPr>
  </w:style>
  <w:style w:type="paragraph" w:customStyle="1" w:styleId="pbody">
    <w:name w:val="pbody"/>
    <w:basedOn w:val="Normal"/>
    <w:rsid w:val="00E6209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indented1">
    <w:name w:val="pindented1"/>
    <w:basedOn w:val="Normal"/>
    <w:rsid w:val="00E62093"/>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uiPriority w:val="20"/>
    <w:qFormat/>
    <w:rsid w:val="00E62093"/>
    <w:rPr>
      <w:i/>
      <w:iCs/>
    </w:rPr>
  </w:style>
  <w:style w:type="paragraph" w:customStyle="1" w:styleId="pindented2">
    <w:name w:val="pindented2"/>
    <w:basedOn w:val="Normal"/>
    <w:rsid w:val="00E6209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bodyctr">
    <w:name w:val="pbodyctr"/>
    <w:basedOn w:val="Normal"/>
    <w:rsid w:val="00E62093"/>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890328"/>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AA2EBC"/>
    <w:pPr>
      <w:ind w:left="720"/>
      <w:contextualSpacing/>
    </w:pPr>
  </w:style>
  <w:style w:type="character" w:styleId="FollowedHyperlink">
    <w:name w:val="FollowedHyperlink"/>
    <w:uiPriority w:val="99"/>
    <w:semiHidden/>
    <w:unhideWhenUsed/>
    <w:rsid w:val="008F00CE"/>
    <w:rPr>
      <w:color w:val="800080"/>
      <w:u w:val="single"/>
    </w:rPr>
  </w:style>
  <w:style w:type="paragraph" w:customStyle="1" w:styleId="Heading1Arial11ptBold">
    <w:name w:val="Heading 1 + Arial 11 pt Bold"/>
    <w:basedOn w:val="Heading1"/>
    <w:rsid w:val="00737193"/>
    <w:pPr>
      <w:keepNext/>
      <w:widowControl/>
      <w:autoSpaceDE/>
      <w:autoSpaceDN/>
      <w:adjustRightInd/>
    </w:pPr>
    <w:rPr>
      <w:rFonts w:cs="Times New Roman"/>
      <w:b/>
      <w:bCs/>
      <w:sz w:val="22"/>
      <w:szCs w:val="20"/>
    </w:rPr>
  </w:style>
  <w:style w:type="paragraph" w:customStyle="1" w:styleId="pbodyctrsmcaps">
    <w:name w:val="pbodyctrsmcaps"/>
    <w:basedOn w:val="Normal"/>
    <w:rsid w:val="00737193"/>
    <w:pPr>
      <w:widowControl/>
      <w:autoSpaceDE/>
      <w:autoSpaceDN/>
      <w:adjustRightInd/>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737193"/>
    <w:pPr>
      <w:tabs>
        <w:tab w:val="center" w:pos="4680"/>
        <w:tab w:val="right" w:pos="9360"/>
      </w:tabs>
    </w:pPr>
  </w:style>
  <w:style w:type="character" w:customStyle="1" w:styleId="HeaderChar">
    <w:name w:val="Header Char"/>
    <w:link w:val="Header"/>
    <w:uiPriority w:val="99"/>
    <w:rsid w:val="00737193"/>
    <w:rPr>
      <w:rFonts w:eastAsia="Times New Roman" w:cs="Arial"/>
      <w:sz w:val="22"/>
    </w:rPr>
  </w:style>
  <w:style w:type="paragraph" w:styleId="Footer">
    <w:name w:val="footer"/>
    <w:basedOn w:val="Normal"/>
    <w:link w:val="FooterChar"/>
    <w:uiPriority w:val="99"/>
    <w:unhideWhenUsed/>
    <w:rsid w:val="00737193"/>
    <w:pPr>
      <w:tabs>
        <w:tab w:val="center" w:pos="4680"/>
        <w:tab w:val="right" w:pos="9360"/>
      </w:tabs>
    </w:pPr>
  </w:style>
  <w:style w:type="character" w:customStyle="1" w:styleId="FooterChar">
    <w:name w:val="Footer Char"/>
    <w:link w:val="Footer"/>
    <w:uiPriority w:val="99"/>
    <w:rsid w:val="00737193"/>
    <w:rPr>
      <w:rFonts w:eastAsia="Times New Roman" w:cs="Arial"/>
      <w:sz w:val="22"/>
    </w:rPr>
  </w:style>
  <w:style w:type="paragraph" w:styleId="BalloonText">
    <w:name w:val="Balloon Text"/>
    <w:basedOn w:val="Normal"/>
    <w:link w:val="BalloonTextChar"/>
    <w:uiPriority w:val="99"/>
    <w:semiHidden/>
    <w:unhideWhenUsed/>
    <w:rsid w:val="008B5DE4"/>
    <w:rPr>
      <w:rFonts w:ascii="Tahoma" w:hAnsi="Tahoma" w:cs="Tahoma"/>
      <w:sz w:val="16"/>
      <w:szCs w:val="16"/>
    </w:rPr>
  </w:style>
  <w:style w:type="character" w:customStyle="1" w:styleId="BalloonTextChar">
    <w:name w:val="Balloon Text Char"/>
    <w:link w:val="BalloonText"/>
    <w:uiPriority w:val="99"/>
    <w:semiHidden/>
    <w:rsid w:val="008B5DE4"/>
    <w:rPr>
      <w:rFonts w:ascii="Tahoma" w:eastAsia="Times New Roman" w:hAnsi="Tahoma" w:cs="Tahoma"/>
      <w:sz w:val="16"/>
      <w:szCs w:val="16"/>
    </w:rPr>
  </w:style>
  <w:style w:type="character" w:styleId="PageNumber">
    <w:name w:val="page number"/>
    <w:basedOn w:val="DefaultParagraphFont"/>
    <w:unhideWhenUsed/>
    <w:rsid w:val="005A5B79"/>
  </w:style>
  <w:style w:type="character" w:styleId="Strong">
    <w:name w:val="Strong"/>
    <w:uiPriority w:val="22"/>
    <w:qFormat/>
    <w:rsid w:val="00BA3E78"/>
    <w:rPr>
      <w:b/>
      <w:bCs/>
    </w:rPr>
  </w:style>
  <w:style w:type="character" w:styleId="FootnoteReference">
    <w:name w:val="footnote reference"/>
    <w:basedOn w:val="DefaultParagraphFont"/>
    <w:uiPriority w:val="99"/>
    <w:semiHidden/>
    <w:unhideWhenUsed/>
    <w:rsid w:val="00122825"/>
  </w:style>
  <w:style w:type="paragraph" w:styleId="BodyText">
    <w:name w:val="Body Text"/>
    <w:basedOn w:val="Normal"/>
    <w:link w:val="BodyTextChar"/>
    <w:uiPriority w:val="1"/>
    <w:qFormat/>
    <w:rsid w:val="00897CD2"/>
    <w:pPr>
      <w:autoSpaceDE/>
      <w:autoSpaceDN/>
      <w:adjustRightInd/>
      <w:ind w:left="100"/>
    </w:pPr>
    <w:rPr>
      <w:rFonts w:ascii="Times New Roman" w:hAnsi="Times New Roman" w:cs="Times New Roman"/>
      <w:sz w:val="24"/>
      <w:szCs w:val="24"/>
    </w:rPr>
  </w:style>
  <w:style w:type="character" w:customStyle="1" w:styleId="BodyTextChar">
    <w:name w:val="Body Text Char"/>
    <w:link w:val="BodyText"/>
    <w:uiPriority w:val="1"/>
    <w:rsid w:val="00897CD2"/>
    <w:rPr>
      <w:rFonts w:ascii="Times New Roman" w:eastAsia="Times New Roman" w:hAnsi="Times New Roman"/>
      <w:sz w:val="24"/>
      <w:szCs w:val="24"/>
    </w:rPr>
  </w:style>
  <w:style w:type="character" w:styleId="UnresolvedMention">
    <w:name w:val="Unresolved Mention"/>
    <w:uiPriority w:val="99"/>
    <w:semiHidden/>
    <w:unhideWhenUsed/>
    <w:rsid w:val="0046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8700">
      <w:bodyDiv w:val="1"/>
      <w:marLeft w:val="0"/>
      <w:marRight w:val="0"/>
      <w:marTop w:val="0"/>
      <w:marBottom w:val="0"/>
      <w:divBdr>
        <w:top w:val="none" w:sz="0" w:space="0" w:color="auto"/>
        <w:left w:val="none" w:sz="0" w:space="0" w:color="auto"/>
        <w:bottom w:val="none" w:sz="0" w:space="0" w:color="auto"/>
        <w:right w:val="none" w:sz="0" w:space="0" w:color="auto"/>
      </w:divBdr>
    </w:div>
    <w:div w:id="1497184471">
      <w:bodyDiv w:val="1"/>
      <w:marLeft w:val="0"/>
      <w:marRight w:val="0"/>
      <w:marTop w:val="0"/>
      <w:marBottom w:val="0"/>
      <w:divBdr>
        <w:top w:val="none" w:sz="0" w:space="0" w:color="auto"/>
        <w:left w:val="none" w:sz="0" w:space="0" w:color="auto"/>
        <w:bottom w:val="none" w:sz="0" w:space="0" w:color="auto"/>
        <w:right w:val="none" w:sz="0" w:space="0" w:color="auto"/>
      </w:divBdr>
    </w:div>
    <w:div w:id="1506363617">
      <w:bodyDiv w:val="1"/>
      <w:marLeft w:val="0"/>
      <w:marRight w:val="0"/>
      <w:marTop w:val="0"/>
      <w:marBottom w:val="0"/>
      <w:divBdr>
        <w:top w:val="none" w:sz="0" w:space="0" w:color="auto"/>
        <w:left w:val="none" w:sz="0" w:space="0" w:color="auto"/>
        <w:bottom w:val="none" w:sz="0" w:space="0" w:color="auto"/>
        <w:right w:val="none" w:sz="0" w:space="0" w:color="auto"/>
      </w:divBdr>
    </w:div>
    <w:div w:id="17700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ichael.J.Talley@nasa.gov" TargetMode="External"/><Relationship Id="rId18" Type="http://schemas.openxmlformats.org/officeDocument/2006/relationships/hyperlink" Target="http://gdms.gsfc.nasa.gov/" TargetMode="External"/><Relationship Id="rId26" Type="http://schemas.openxmlformats.org/officeDocument/2006/relationships/hyperlink" Target="http://www.esrs.gov" TargetMode="External"/><Relationship Id="rId21" Type="http://schemas.openxmlformats.org/officeDocument/2006/relationships/hyperlink" Target="https://idmax.nasa.gov/" TargetMode="External"/><Relationship Id="rId34" Type="http://schemas.openxmlformats.org/officeDocument/2006/relationships/hyperlink" Target="https://travel.state.gov/content/travel/en/traveladvisories/traveladvisories.html" TargetMode="External"/><Relationship Id="rId7" Type="http://schemas.openxmlformats.org/officeDocument/2006/relationships/endnotes" Target="endnotes.xml"/><Relationship Id="rId12" Type="http://schemas.openxmlformats.org/officeDocument/2006/relationships/hyperlink" Target="mailto:James.E.Reis@nasa.gov" TargetMode="External"/><Relationship Id="rId17" Type="http://schemas.openxmlformats.org/officeDocument/2006/relationships/hyperlink" Target="http://www.hq.nasa.gov/office/ops/nasaonly/ENSinformation.html" TargetMode="External"/><Relationship Id="rId25" Type="http://schemas.openxmlformats.org/officeDocument/2006/relationships/hyperlink" Target="http://www.ccr.gov" TargetMode="External"/><Relationship Id="rId33" Type="http://schemas.openxmlformats.org/officeDocument/2006/relationships/hyperlink" Target="mailto:DS-Registrar@state.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odis3.gsfc.nasa.gov/displayDir.cfm?t=NPR&amp;amp;c=9501&amp;amp;s=2E" TargetMode="External"/><Relationship Id="rId20" Type="http://schemas.openxmlformats.org/officeDocument/2006/relationships/hyperlink" Target="mailto:GSFC-OccSafetyOffice@nasa.gov" TargetMode="External"/><Relationship Id="rId29" Type="http://schemas.openxmlformats.org/officeDocument/2006/relationships/hyperlink" Target="http://oiir.hq.nasa.gov/nasaec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e.R.Connerton@nasa.gov" TargetMode="External"/><Relationship Id="rId24" Type="http://schemas.openxmlformats.org/officeDocument/2006/relationships/hyperlink" Target="mailto:Hernan.Castellanos@nasa.gov" TargetMode="External"/><Relationship Id="rId32" Type="http://schemas.openxmlformats.org/officeDocument/2006/relationships/hyperlink" Target="https://fsitraining.state.gov/home/748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SFC-rfocateam@lists.nasa.gov" TargetMode="External"/><Relationship Id="rId23" Type="http://schemas.openxmlformats.org/officeDocument/2006/relationships/hyperlink" Target="http://safety1st.gsfc.nasa.gov/" TargetMode="External"/><Relationship Id="rId28" Type="http://schemas.openxmlformats.org/officeDocument/2006/relationships/hyperlink" Target="http://uscode.house.gov/" TargetMode="External"/><Relationship Id="rId36" Type="http://schemas.openxmlformats.org/officeDocument/2006/relationships/footer" Target="footer1.xml"/><Relationship Id="rId10" Type="http://schemas.openxmlformats.org/officeDocument/2006/relationships/hyperlink" Target="http://www.hq.nasa.gov/office/procurement/regs/1845.htm" TargetMode="External"/><Relationship Id="rId19" Type="http://schemas.openxmlformats.org/officeDocument/2006/relationships/hyperlink" Target="http://nodis3.gsfc.nasa.gov" TargetMode="External"/><Relationship Id="rId31" Type="http://schemas.openxmlformats.org/officeDocument/2006/relationships/hyperlink" Target="https://nasa.sharepoint.com/:b:/s/FTRP/EUYwk_596wRIoYxP91ffpi4BoP49oPWBbEFS6twbLLaR9w?e=7jdgbp" TargetMode="External"/><Relationship Id="rId4" Type="http://schemas.openxmlformats.org/officeDocument/2006/relationships/settings" Target="settings.xml"/><Relationship Id="rId9" Type="http://schemas.openxmlformats.org/officeDocument/2006/relationships/hyperlink" Target="http://www.hq.nasa.gov/office/procurement/regs/1827.htm" TargetMode="External"/><Relationship Id="rId14" Type="http://schemas.openxmlformats.org/officeDocument/2006/relationships/hyperlink" Target="mailto:Joan.E.Bennett@nasa.gov" TargetMode="External"/><Relationship Id="rId22" Type="http://schemas.openxmlformats.org/officeDocument/2006/relationships/hyperlink" Target="http://safety1st.gsfc.nasa.gov/Monthly_Contractor_Statistics_Report_2013_Template.docx" TargetMode="External"/><Relationship Id="rId27" Type="http://schemas.openxmlformats.org/officeDocument/2006/relationships/hyperlink" Target="http://uscode.house.gov/" TargetMode="External"/><Relationship Id="rId30" Type="http://schemas.openxmlformats.org/officeDocument/2006/relationships/hyperlink" Target="mailto:christian.m.breil@nasa.gov" TargetMode="External"/><Relationship Id="rId35" Type="http://schemas.openxmlformats.org/officeDocument/2006/relationships/header" Target="header1.xml"/><Relationship Id="rId8" Type="http://schemas.openxmlformats.org/officeDocument/2006/relationships/hyperlink" Target="http://prod.nais.nasa.gov/portals/pl/new_tech_pocs.htm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7EF0-5997-4C95-9AAB-620DC2F9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11822</Words>
  <Characters>67388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79052</CharactersWithSpaces>
  <SharedDoc>false</SharedDoc>
  <HLinks>
    <vt:vector size="138" baseType="variant">
      <vt:variant>
        <vt:i4>327705</vt:i4>
      </vt:variant>
      <vt:variant>
        <vt:i4>66</vt:i4>
      </vt:variant>
      <vt:variant>
        <vt:i4>0</vt:i4>
      </vt:variant>
      <vt:variant>
        <vt:i4>5</vt:i4>
      </vt:variant>
      <vt:variant>
        <vt:lpwstr>http://uscode.house.gov/</vt:lpwstr>
      </vt:variant>
      <vt:variant>
        <vt:lpwstr/>
      </vt:variant>
      <vt:variant>
        <vt:i4>327705</vt:i4>
      </vt:variant>
      <vt:variant>
        <vt:i4>63</vt:i4>
      </vt:variant>
      <vt:variant>
        <vt:i4>0</vt:i4>
      </vt:variant>
      <vt:variant>
        <vt:i4>5</vt:i4>
      </vt:variant>
      <vt:variant>
        <vt:lpwstr>http://uscode.house.gov/</vt:lpwstr>
      </vt:variant>
      <vt:variant>
        <vt:lpwstr/>
      </vt:variant>
      <vt:variant>
        <vt:i4>5374017</vt:i4>
      </vt:variant>
      <vt:variant>
        <vt:i4>60</vt:i4>
      </vt:variant>
      <vt:variant>
        <vt:i4>0</vt:i4>
      </vt:variant>
      <vt:variant>
        <vt:i4>5</vt:i4>
      </vt:variant>
      <vt:variant>
        <vt:lpwstr>http://www.esrs.gov/</vt:lpwstr>
      </vt:variant>
      <vt:variant>
        <vt:lpwstr/>
      </vt:variant>
      <vt:variant>
        <vt:i4>2818162</vt:i4>
      </vt:variant>
      <vt:variant>
        <vt:i4>57</vt:i4>
      </vt:variant>
      <vt:variant>
        <vt:i4>0</vt:i4>
      </vt:variant>
      <vt:variant>
        <vt:i4>5</vt:i4>
      </vt:variant>
      <vt:variant>
        <vt:lpwstr>http://www.ccr.gov/</vt:lpwstr>
      </vt:variant>
      <vt:variant>
        <vt:lpwstr/>
      </vt:variant>
      <vt:variant>
        <vt:i4>1114231</vt:i4>
      </vt:variant>
      <vt:variant>
        <vt:i4>54</vt:i4>
      </vt:variant>
      <vt:variant>
        <vt:i4>0</vt:i4>
      </vt:variant>
      <vt:variant>
        <vt:i4>5</vt:i4>
      </vt:variant>
      <vt:variant>
        <vt:lpwstr>mailto:Hernan.Castellanos@nasa.gov</vt:lpwstr>
      </vt:variant>
      <vt:variant>
        <vt:lpwstr/>
      </vt:variant>
      <vt:variant>
        <vt:i4>3211365</vt:i4>
      </vt:variant>
      <vt:variant>
        <vt:i4>51</vt:i4>
      </vt:variant>
      <vt:variant>
        <vt:i4>0</vt:i4>
      </vt:variant>
      <vt:variant>
        <vt:i4>5</vt:i4>
      </vt:variant>
      <vt:variant>
        <vt:lpwstr>http://safety1st.gsfc.nasa.gov/</vt:lpwstr>
      </vt:variant>
      <vt:variant>
        <vt:lpwstr/>
      </vt:variant>
      <vt:variant>
        <vt:i4>7471129</vt:i4>
      </vt:variant>
      <vt:variant>
        <vt:i4>48</vt:i4>
      </vt:variant>
      <vt:variant>
        <vt:i4>0</vt:i4>
      </vt:variant>
      <vt:variant>
        <vt:i4>5</vt:i4>
      </vt:variant>
      <vt:variant>
        <vt:lpwstr>http://safety1st.gsfc.nasa.gov/Monthly_Contractor_Statistics_Report_2013_Template.docx</vt:lpwstr>
      </vt:variant>
      <vt:variant>
        <vt:lpwstr/>
      </vt:variant>
      <vt:variant>
        <vt:i4>2818144</vt:i4>
      </vt:variant>
      <vt:variant>
        <vt:i4>45</vt:i4>
      </vt:variant>
      <vt:variant>
        <vt:i4>0</vt:i4>
      </vt:variant>
      <vt:variant>
        <vt:i4>5</vt:i4>
      </vt:variant>
      <vt:variant>
        <vt:lpwstr>https://idmax.nasa.gov/</vt:lpwstr>
      </vt:variant>
      <vt:variant>
        <vt:lpwstr/>
      </vt:variant>
      <vt:variant>
        <vt:i4>7798813</vt:i4>
      </vt:variant>
      <vt:variant>
        <vt:i4>42</vt:i4>
      </vt:variant>
      <vt:variant>
        <vt:i4>0</vt:i4>
      </vt:variant>
      <vt:variant>
        <vt:i4>5</vt:i4>
      </vt:variant>
      <vt:variant>
        <vt:lpwstr>mailto:GSFC-OccSafetyOffice@nasa.gov</vt:lpwstr>
      </vt:variant>
      <vt:variant>
        <vt:lpwstr/>
      </vt:variant>
      <vt:variant>
        <vt:i4>2031618</vt:i4>
      </vt:variant>
      <vt:variant>
        <vt:i4>39</vt:i4>
      </vt:variant>
      <vt:variant>
        <vt:i4>0</vt:i4>
      </vt:variant>
      <vt:variant>
        <vt:i4>5</vt:i4>
      </vt:variant>
      <vt:variant>
        <vt:lpwstr>http://nodis3.gsfc.nasa.gov/</vt:lpwstr>
      </vt:variant>
      <vt:variant>
        <vt:lpwstr/>
      </vt:variant>
      <vt:variant>
        <vt:i4>7077920</vt:i4>
      </vt:variant>
      <vt:variant>
        <vt:i4>36</vt:i4>
      </vt:variant>
      <vt:variant>
        <vt:i4>0</vt:i4>
      </vt:variant>
      <vt:variant>
        <vt:i4>5</vt:i4>
      </vt:variant>
      <vt:variant>
        <vt:lpwstr>http://gdms.gsfc.nasa.gov/</vt:lpwstr>
      </vt:variant>
      <vt:variant>
        <vt:lpwstr/>
      </vt:variant>
      <vt:variant>
        <vt:i4>1179706</vt:i4>
      </vt:variant>
      <vt:variant>
        <vt:i4>33</vt:i4>
      </vt:variant>
      <vt:variant>
        <vt:i4>0</vt:i4>
      </vt:variant>
      <vt:variant>
        <vt:i4>5</vt:i4>
      </vt:variant>
      <vt:variant>
        <vt:lpwstr>https://gs279gdmsias.gsfc.nasa.gov/srv/GDMSNEWDatabaseObject?document_id=21144</vt:lpwstr>
      </vt:variant>
      <vt:variant>
        <vt:lpwstr/>
      </vt:variant>
      <vt:variant>
        <vt:i4>5636187</vt:i4>
      </vt:variant>
      <vt:variant>
        <vt:i4>30</vt:i4>
      </vt:variant>
      <vt:variant>
        <vt:i4>0</vt:i4>
      </vt:variant>
      <vt:variant>
        <vt:i4>5</vt:i4>
      </vt:variant>
      <vt:variant>
        <vt:lpwstr>http://eeo.gsfc.nasa.gov/policy.html</vt:lpwstr>
      </vt:variant>
      <vt:variant>
        <vt:lpwstr/>
      </vt:variant>
      <vt:variant>
        <vt:i4>2490469</vt:i4>
      </vt:variant>
      <vt:variant>
        <vt:i4>27</vt:i4>
      </vt:variant>
      <vt:variant>
        <vt:i4>0</vt:i4>
      </vt:variant>
      <vt:variant>
        <vt:i4>5</vt:i4>
      </vt:variant>
      <vt:variant>
        <vt:lpwstr>http://www.hq.nasa.gov/office/ops/nasaonly/ENSinformation.html</vt:lpwstr>
      </vt:variant>
      <vt:variant>
        <vt:lpwstr/>
      </vt:variant>
      <vt:variant>
        <vt:i4>4456522</vt:i4>
      </vt:variant>
      <vt:variant>
        <vt:i4>24</vt:i4>
      </vt:variant>
      <vt:variant>
        <vt:i4>0</vt:i4>
      </vt:variant>
      <vt:variant>
        <vt:i4>5</vt:i4>
      </vt:variant>
      <vt:variant>
        <vt:lpwstr>http://nodis3.gsfc.nasa.gov/displayDir.cfm?t=NPR&amp;amp;c=9501&amp;amp;s=2E</vt:lpwstr>
      </vt:variant>
      <vt:variant>
        <vt:lpwstr/>
      </vt:variant>
      <vt:variant>
        <vt:i4>3932190</vt:i4>
      </vt:variant>
      <vt:variant>
        <vt:i4>21</vt:i4>
      </vt:variant>
      <vt:variant>
        <vt:i4>0</vt:i4>
      </vt:variant>
      <vt:variant>
        <vt:i4>5</vt:i4>
      </vt:variant>
      <vt:variant>
        <vt:lpwstr>mailto:GSFC-rfocateam@lists.nasa.gov</vt:lpwstr>
      </vt:variant>
      <vt:variant>
        <vt:lpwstr/>
      </vt:variant>
      <vt:variant>
        <vt:i4>4653167</vt:i4>
      </vt:variant>
      <vt:variant>
        <vt:i4>18</vt:i4>
      </vt:variant>
      <vt:variant>
        <vt:i4>0</vt:i4>
      </vt:variant>
      <vt:variant>
        <vt:i4>5</vt:i4>
      </vt:variant>
      <vt:variant>
        <vt:lpwstr>mailto:Joan.E.Bennett@nasa.gov</vt:lpwstr>
      </vt:variant>
      <vt:variant>
        <vt:lpwstr/>
      </vt:variant>
      <vt:variant>
        <vt:i4>2555910</vt:i4>
      </vt:variant>
      <vt:variant>
        <vt:i4>15</vt:i4>
      </vt:variant>
      <vt:variant>
        <vt:i4>0</vt:i4>
      </vt:variant>
      <vt:variant>
        <vt:i4>5</vt:i4>
      </vt:variant>
      <vt:variant>
        <vt:lpwstr>mailto:Michael.J.Talley@nasa.gov</vt:lpwstr>
      </vt:variant>
      <vt:variant>
        <vt:lpwstr/>
      </vt:variant>
      <vt:variant>
        <vt:i4>3735556</vt:i4>
      </vt:variant>
      <vt:variant>
        <vt:i4>12</vt:i4>
      </vt:variant>
      <vt:variant>
        <vt:i4>0</vt:i4>
      </vt:variant>
      <vt:variant>
        <vt:i4>5</vt:i4>
      </vt:variant>
      <vt:variant>
        <vt:lpwstr>mailto:James.E.Reis@nasa.gov</vt:lpwstr>
      </vt:variant>
      <vt:variant>
        <vt:lpwstr/>
      </vt:variant>
      <vt:variant>
        <vt:i4>3145756</vt:i4>
      </vt:variant>
      <vt:variant>
        <vt:i4>9</vt:i4>
      </vt:variant>
      <vt:variant>
        <vt:i4>0</vt:i4>
      </vt:variant>
      <vt:variant>
        <vt:i4>5</vt:i4>
      </vt:variant>
      <vt:variant>
        <vt:lpwstr>mailto:Michele.R.Connerton@nasa.gov</vt:lpwstr>
      </vt:variant>
      <vt:variant>
        <vt:lpwstr/>
      </vt:variant>
      <vt:variant>
        <vt:i4>3997714</vt:i4>
      </vt:variant>
      <vt:variant>
        <vt:i4>6</vt:i4>
      </vt:variant>
      <vt:variant>
        <vt:i4>0</vt:i4>
      </vt:variant>
      <vt:variant>
        <vt:i4>5</vt:i4>
      </vt:variant>
      <vt:variant>
        <vt:lpwstr>http://www.hq.nasa.gov/office/procurement/regs/1845.htm</vt:lpwstr>
      </vt:variant>
      <vt:variant>
        <vt:lpwstr>45_71</vt:lpwstr>
      </vt:variant>
      <vt:variant>
        <vt:i4>720956</vt:i4>
      </vt:variant>
      <vt:variant>
        <vt:i4>3</vt:i4>
      </vt:variant>
      <vt:variant>
        <vt:i4>0</vt:i4>
      </vt:variant>
      <vt:variant>
        <vt:i4>5</vt:i4>
      </vt:variant>
      <vt:variant>
        <vt:lpwstr>http://www.hq.nasa.gov/office/procurement/regs/1827.htm</vt:lpwstr>
      </vt:variant>
      <vt:variant>
        <vt:lpwstr>27_305-370</vt:lpwstr>
      </vt:variant>
      <vt:variant>
        <vt:i4>458774</vt:i4>
      </vt:variant>
      <vt:variant>
        <vt:i4>0</vt:i4>
      </vt:variant>
      <vt:variant>
        <vt:i4>0</vt:i4>
      </vt:variant>
      <vt:variant>
        <vt:i4>5</vt:i4>
      </vt:variant>
      <vt:variant>
        <vt:lpwstr>http://prod.nais.nasa.gov/portals/pl/new_tech_pocs.html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sbriles</dc:creator>
  <cp:keywords>Unrestricted</cp:keywords>
  <cp:lastModifiedBy>Mosley, Azu (US)</cp:lastModifiedBy>
  <cp:revision>3</cp:revision>
  <dcterms:created xsi:type="dcterms:W3CDTF">2023-09-26T13:04:00Z</dcterms:created>
  <dcterms:modified xsi:type="dcterms:W3CDTF">2023-09-26T13:05:00Z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US\e221392</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2023-09-26T11:59:25Z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f4c261d8-147f-4233-ba78-a509a7c277bc</vt:lpwstr>
  </property>
  <property fmtid="{D5CDD505-2E9C-101B-9397-08002B2CF9AE}" pid="21" name="MSIP_Label_502bc7c3-f152-4da1-98bd-f7a1bebdf752_ContentBits">
    <vt:lpwstr>0</vt:lpwstr>
  </property>
</Properties>
</file>